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4F9B3743" w14:textId="3BDD8296" w:rsidR="00140733" w:rsidRDefault="00671BB4" w:rsidP="00FE3C92">
      <w:pPr>
        <w:jc w:val="center"/>
        <w:rPr>
          <w:rFonts w:ascii="Calibri Light" w:hAnsi="Calibri Light" w:cs="Calibri Light"/>
          <w:b/>
          <w:bCs/>
        </w:rPr>
      </w:pPr>
      <w:r w:rsidRPr="0056685A">
        <w:rPr>
          <w:rFonts w:ascii="Calibri Light" w:hAnsi="Calibri Light" w:cs="Calibri Light"/>
          <w:b/>
          <w:bCs/>
        </w:rPr>
        <w:t xml:space="preserve">FILARMÔNICA DE MINAS GERAIS </w:t>
      </w:r>
      <w:r w:rsidR="00FE3C92">
        <w:rPr>
          <w:rFonts w:ascii="Calibri Light" w:hAnsi="Calibri Light" w:cs="Calibri Light"/>
          <w:b/>
          <w:bCs/>
        </w:rPr>
        <w:t>RECEBE O MAESTRO E VIOLINIST</w:t>
      </w:r>
      <w:r w:rsidR="00FE3C92" w:rsidRPr="00885BEA">
        <w:rPr>
          <w:rFonts w:ascii="Calibri Light" w:hAnsi="Calibri Light" w:cs="Calibri Light"/>
          <w:b/>
          <w:bCs/>
        </w:rPr>
        <w:t>A CL</w:t>
      </w:r>
      <w:r w:rsidR="00E1008A" w:rsidRPr="00885BEA">
        <w:rPr>
          <w:rFonts w:ascii="Calibri Light" w:hAnsi="Calibri Light" w:cs="Calibri Light"/>
          <w:b/>
          <w:bCs/>
        </w:rPr>
        <w:t>Á</w:t>
      </w:r>
      <w:r w:rsidR="00FE3C92" w:rsidRPr="00885BEA">
        <w:rPr>
          <w:rFonts w:ascii="Calibri Light" w:hAnsi="Calibri Light" w:cs="Calibri Light"/>
          <w:b/>
          <w:bCs/>
        </w:rPr>
        <w:t>UDIO</w:t>
      </w:r>
      <w:r w:rsidR="00FE3C92">
        <w:rPr>
          <w:rFonts w:ascii="Calibri Light" w:hAnsi="Calibri Light" w:cs="Calibri Light"/>
          <w:b/>
          <w:bCs/>
        </w:rPr>
        <w:t xml:space="preserve"> CRUZ</w:t>
      </w:r>
    </w:p>
    <w:p w14:paraId="15CCF0A1" w14:textId="03753AAB" w:rsidR="00FE3C92" w:rsidRDefault="00FE3C92" w:rsidP="00FE3C92">
      <w:pPr>
        <w:jc w:val="center"/>
        <w:rPr>
          <w:rFonts w:ascii="Calibri Light" w:hAnsi="Calibri Light" w:cs="Calibri Light"/>
          <w:b/>
          <w:bCs/>
        </w:rPr>
      </w:pPr>
    </w:p>
    <w:p w14:paraId="21AFD06B" w14:textId="0D865137" w:rsidR="00DA7C10" w:rsidRDefault="00DA7C10" w:rsidP="00140733">
      <w:pPr>
        <w:jc w:val="both"/>
        <w:rPr>
          <w:rFonts w:ascii="Calibri Light" w:hAnsi="Calibri Light" w:cs="Calibri Light"/>
          <w:b/>
          <w:bCs/>
        </w:rPr>
      </w:pPr>
      <w:bookmarkStart w:id="0" w:name="_Hlk77915621"/>
    </w:p>
    <w:p w14:paraId="11B8DE34" w14:textId="7395B150" w:rsidR="00FE3C92" w:rsidRPr="0046231B" w:rsidRDefault="00FE3C92" w:rsidP="00FE3C92">
      <w:pPr>
        <w:jc w:val="both"/>
        <w:rPr>
          <w:rFonts w:asciiTheme="majorHAnsi" w:hAnsiTheme="majorHAnsi" w:cstheme="majorHAnsi"/>
          <w:b/>
          <w:bCs/>
        </w:rPr>
      </w:pPr>
      <w:r>
        <w:rPr>
          <w:rFonts w:asciiTheme="majorHAnsi" w:hAnsiTheme="majorHAnsi" w:cstheme="majorHAnsi"/>
        </w:rPr>
        <w:t xml:space="preserve">Nos dias </w:t>
      </w:r>
      <w:r>
        <w:rPr>
          <w:rFonts w:asciiTheme="majorHAnsi" w:hAnsiTheme="majorHAnsi" w:cstheme="majorHAnsi"/>
          <w:b/>
          <w:bCs/>
        </w:rPr>
        <w:t>21</w:t>
      </w:r>
      <w:r w:rsidRPr="000A0F81">
        <w:rPr>
          <w:rFonts w:asciiTheme="majorHAnsi" w:hAnsiTheme="majorHAnsi" w:cstheme="majorHAnsi"/>
          <w:b/>
          <w:bCs/>
        </w:rPr>
        <w:t xml:space="preserve"> e </w:t>
      </w:r>
      <w:r>
        <w:rPr>
          <w:rFonts w:asciiTheme="majorHAnsi" w:hAnsiTheme="majorHAnsi" w:cstheme="majorHAnsi"/>
          <w:b/>
          <w:bCs/>
        </w:rPr>
        <w:t>22</w:t>
      </w:r>
      <w:r w:rsidRPr="000A0F81">
        <w:rPr>
          <w:rFonts w:asciiTheme="majorHAnsi" w:hAnsiTheme="majorHAnsi" w:cstheme="majorHAnsi"/>
          <w:b/>
          <w:bCs/>
        </w:rPr>
        <w:t xml:space="preserve"> de </w:t>
      </w:r>
      <w:r>
        <w:rPr>
          <w:rFonts w:asciiTheme="majorHAnsi" w:hAnsiTheme="majorHAnsi" w:cstheme="majorHAnsi"/>
          <w:b/>
          <w:bCs/>
        </w:rPr>
        <w:t>outubro</w:t>
      </w:r>
      <w:r>
        <w:rPr>
          <w:rFonts w:asciiTheme="majorHAnsi" w:hAnsiTheme="majorHAnsi" w:cstheme="majorHAnsi"/>
        </w:rPr>
        <w:t xml:space="preserve">, às </w:t>
      </w:r>
      <w:r w:rsidRPr="000A0F81">
        <w:rPr>
          <w:rFonts w:asciiTheme="majorHAnsi" w:hAnsiTheme="majorHAnsi" w:cstheme="majorHAnsi"/>
          <w:b/>
          <w:bCs/>
        </w:rPr>
        <w:t>20h30</w:t>
      </w:r>
      <w:r>
        <w:rPr>
          <w:rFonts w:asciiTheme="majorHAnsi" w:hAnsiTheme="majorHAnsi" w:cstheme="majorHAnsi"/>
        </w:rPr>
        <w:t xml:space="preserve">, na </w:t>
      </w:r>
      <w:r w:rsidRPr="000A0F81">
        <w:rPr>
          <w:rFonts w:asciiTheme="majorHAnsi" w:hAnsiTheme="majorHAnsi" w:cstheme="majorHAnsi"/>
          <w:b/>
          <w:bCs/>
        </w:rPr>
        <w:t>Sala Minas Gerais</w:t>
      </w:r>
      <w:r>
        <w:rPr>
          <w:rFonts w:asciiTheme="majorHAnsi" w:hAnsiTheme="majorHAnsi" w:cstheme="majorHAnsi"/>
        </w:rPr>
        <w:t xml:space="preserve">, a </w:t>
      </w:r>
      <w:r w:rsidRPr="0060581C">
        <w:rPr>
          <w:rFonts w:asciiTheme="majorHAnsi" w:hAnsiTheme="majorHAnsi" w:cstheme="majorHAnsi"/>
          <w:b/>
          <w:bCs/>
        </w:rPr>
        <w:t>Filarmônica de Minas Gerais</w:t>
      </w:r>
      <w:r>
        <w:rPr>
          <w:rFonts w:asciiTheme="majorHAnsi" w:hAnsiTheme="majorHAnsi" w:cstheme="majorHAnsi"/>
        </w:rPr>
        <w:t xml:space="preserve"> recebe o </w:t>
      </w:r>
      <w:r w:rsidRPr="0060581C">
        <w:rPr>
          <w:rFonts w:asciiTheme="majorHAnsi" w:hAnsiTheme="majorHAnsi" w:cstheme="majorHAnsi"/>
          <w:b/>
          <w:bCs/>
        </w:rPr>
        <w:t xml:space="preserve">maestro e violinista </w:t>
      </w:r>
      <w:r w:rsidRPr="00885BEA">
        <w:rPr>
          <w:rFonts w:asciiTheme="majorHAnsi" w:hAnsiTheme="majorHAnsi" w:cstheme="majorHAnsi"/>
          <w:b/>
          <w:bCs/>
        </w:rPr>
        <w:t>convidado</w:t>
      </w:r>
      <w:r w:rsidRPr="00885BEA">
        <w:rPr>
          <w:rFonts w:asciiTheme="majorHAnsi" w:hAnsiTheme="majorHAnsi" w:cstheme="majorHAnsi"/>
        </w:rPr>
        <w:t xml:space="preserve"> </w:t>
      </w:r>
      <w:r w:rsidRPr="00885BEA">
        <w:rPr>
          <w:rFonts w:asciiTheme="majorHAnsi" w:hAnsiTheme="majorHAnsi" w:cstheme="majorHAnsi"/>
          <w:b/>
          <w:bCs/>
        </w:rPr>
        <w:t>Cl</w:t>
      </w:r>
      <w:r w:rsidR="00E1008A" w:rsidRPr="00885BEA">
        <w:rPr>
          <w:rFonts w:asciiTheme="majorHAnsi" w:hAnsiTheme="majorHAnsi" w:cstheme="majorHAnsi"/>
          <w:b/>
          <w:bCs/>
        </w:rPr>
        <w:t>á</w:t>
      </w:r>
      <w:r w:rsidRPr="00885BEA">
        <w:rPr>
          <w:rFonts w:asciiTheme="majorHAnsi" w:hAnsiTheme="majorHAnsi" w:cstheme="majorHAnsi"/>
          <w:b/>
          <w:bCs/>
        </w:rPr>
        <w:t xml:space="preserve">udio Cruz. </w:t>
      </w:r>
      <w:r w:rsidRPr="00885BEA">
        <w:rPr>
          <w:rFonts w:asciiTheme="majorHAnsi" w:hAnsiTheme="majorHAnsi" w:cstheme="majorHAnsi"/>
        </w:rPr>
        <w:t>No repertório das duas noites,</w:t>
      </w:r>
      <w:r w:rsidRPr="00885BEA">
        <w:rPr>
          <w:rFonts w:asciiTheme="majorHAnsi" w:hAnsiTheme="majorHAnsi" w:cstheme="majorHAnsi"/>
          <w:b/>
          <w:bCs/>
        </w:rPr>
        <w:t xml:space="preserve"> </w:t>
      </w:r>
      <w:proofErr w:type="spellStart"/>
      <w:r w:rsidRPr="00885BEA">
        <w:rPr>
          <w:rFonts w:asciiTheme="majorHAnsi" w:hAnsiTheme="majorHAnsi" w:cstheme="majorHAnsi"/>
          <w:i/>
          <w:iCs/>
        </w:rPr>
        <w:t>Cauchemar</w:t>
      </w:r>
      <w:proofErr w:type="spellEnd"/>
      <w:r w:rsidRPr="00885BEA">
        <w:rPr>
          <w:rFonts w:asciiTheme="majorHAnsi" w:hAnsiTheme="majorHAnsi" w:cstheme="majorHAnsi"/>
          <w:i/>
          <w:iCs/>
        </w:rPr>
        <w:t xml:space="preserve">, </w:t>
      </w:r>
      <w:r w:rsidRPr="00885BEA">
        <w:rPr>
          <w:rFonts w:asciiTheme="majorHAnsi" w:hAnsiTheme="majorHAnsi" w:cstheme="majorHAnsi"/>
        </w:rPr>
        <w:t>de</w:t>
      </w:r>
      <w:r w:rsidRPr="00885BEA">
        <w:rPr>
          <w:rFonts w:asciiTheme="majorHAnsi" w:hAnsiTheme="majorHAnsi" w:cstheme="majorHAnsi"/>
          <w:i/>
          <w:iCs/>
        </w:rPr>
        <w:t xml:space="preserve"> </w:t>
      </w:r>
      <w:r w:rsidRPr="00885BEA">
        <w:rPr>
          <w:rFonts w:asciiTheme="majorHAnsi" w:hAnsiTheme="majorHAnsi" w:cstheme="majorHAnsi"/>
          <w:b/>
          <w:bCs/>
        </w:rPr>
        <w:t>Braga</w:t>
      </w:r>
      <w:r w:rsidRPr="00885BEA">
        <w:rPr>
          <w:rFonts w:asciiTheme="majorHAnsi" w:hAnsiTheme="majorHAnsi" w:cstheme="majorHAnsi"/>
        </w:rPr>
        <w:t xml:space="preserve">; </w:t>
      </w:r>
      <w:r w:rsidRPr="00885BEA">
        <w:rPr>
          <w:rFonts w:asciiTheme="majorHAnsi" w:hAnsiTheme="majorHAnsi" w:cstheme="majorHAnsi"/>
          <w:i/>
          <w:iCs/>
        </w:rPr>
        <w:t xml:space="preserve">Concerto para violino nº 3 em Sol maior, K. 216: “Estrasburgo”, </w:t>
      </w:r>
      <w:r w:rsidRPr="00885BEA">
        <w:rPr>
          <w:rFonts w:asciiTheme="majorHAnsi" w:hAnsiTheme="majorHAnsi" w:cstheme="majorHAnsi"/>
        </w:rPr>
        <w:t xml:space="preserve">de </w:t>
      </w:r>
      <w:r w:rsidRPr="00885BEA">
        <w:rPr>
          <w:rFonts w:asciiTheme="majorHAnsi" w:hAnsiTheme="majorHAnsi" w:cstheme="majorHAnsi"/>
          <w:b/>
          <w:bCs/>
        </w:rPr>
        <w:t>Mozart</w:t>
      </w:r>
      <w:r w:rsidRPr="00885BEA">
        <w:rPr>
          <w:rFonts w:asciiTheme="majorHAnsi" w:hAnsiTheme="majorHAnsi" w:cstheme="majorHAnsi"/>
        </w:rPr>
        <w:t>, com solo do próprio Cl</w:t>
      </w:r>
      <w:r w:rsidR="00E1008A" w:rsidRPr="00885BEA">
        <w:rPr>
          <w:rFonts w:asciiTheme="majorHAnsi" w:hAnsiTheme="majorHAnsi" w:cstheme="majorHAnsi"/>
        </w:rPr>
        <w:t>á</w:t>
      </w:r>
      <w:r w:rsidRPr="00885BEA">
        <w:rPr>
          <w:rFonts w:asciiTheme="majorHAnsi" w:hAnsiTheme="majorHAnsi" w:cstheme="majorHAnsi"/>
        </w:rPr>
        <w:t>udio</w:t>
      </w:r>
      <w:r w:rsidRPr="00885BEA">
        <w:rPr>
          <w:rFonts w:asciiTheme="majorHAnsi" w:hAnsiTheme="majorHAnsi" w:cstheme="majorHAnsi"/>
          <w:b/>
          <w:bCs/>
        </w:rPr>
        <w:t xml:space="preserve"> </w:t>
      </w:r>
      <w:r w:rsidRPr="00885BEA">
        <w:rPr>
          <w:rFonts w:asciiTheme="majorHAnsi" w:hAnsiTheme="majorHAnsi" w:cstheme="majorHAnsi"/>
        </w:rPr>
        <w:t>Cruz;</w:t>
      </w:r>
      <w:r w:rsidRPr="00885BEA">
        <w:rPr>
          <w:rFonts w:asciiTheme="majorHAnsi" w:hAnsiTheme="majorHAnsi" w:cstheme="majorHAnsi"/>
          <w:b/>
          <w:bCs/>
        </w:rPr>
        <w:t xml:space="preserve"> </w:t>
      </w:r>
      <w:r w:rsidRPr="00885BEA">
        <w:rPr>
          <w:rFonts w:asciiTheme="majorHAnsi" w:hAnsiTheme="majorHAnsi" w:cstheme="majorHAnsi"/>
          <w:i/>
          <w:iCs/>
        </w:rPr>
        <w:t>Ferrabr</w:t>
      </w:r>
      <w:r w:rsidR="00E1008A" w:rsidRPr="00885BEA">
        <w:rPr>
          <w:rFonts w:asciiTheme="majorHAnsi" w:hAnsiTheme="majorHAnsi" w:cstheme="majorHAnsi"/>
          <w:i/>
          <w:iCs/>
        </w:rPr>
        <w:t>á</w:t>
      </w:r>
      <w:r w:rsidRPr="00885BEA">
        <w:rPr>
          <w:rFonts w:asciiTheme="majorHAnsi" w:hAnsiTheme="majorHAnsi" w:cstheme="majorHAnsi"/>
          <w:i/>
          <w:iCs/>
        </w:rPr>
        <w:t xml:space="preserve">s, D.796: Abertura, </w:t>
      </w:r>
      <w:r w:rsidRPr="00885BEA">
        <w:rPr>
          <w:rFonts w:asciiTheme="majorHAnsi" w:hAnsiTheme="majorHAnsi" w:cstheme="majorHAnsi"/>
        </w:rPr>
        <w:t xml:space="preserve">de </w:t>
      </w:r>
      <w:r w:rsidRPr="00885BEA">
        <w:rPr>
          <w:rFonts w:asciiTheme="majorHAnsi" w:hAnsiTheme="majorHAnsi" w:cstheme="majorHAnsi"/>
          <w:b/>
          <w:bCs/>
        </w:rPr>
        <w:t xml:space="preserve">Schubert </w:t>
      </w:r>
      <w:r w:rsidRPr="00885BEA">
        <w:rPr>
          <w:rFonts w:asciiTheme="majorHAnsi" w:hAnsiTheme="majorHAnsi" w:cstheme="majorHAnsi"/>
        </w:rPr>
        <w:t>e a</w:t>
      </w:r>
      <w:r w:rsidRPr="00885BEA">
        <w:rPr>
          <w:rFonts w:asciiTheme="majorHAnsi" w:hAnsiTheme="majorHAnsi" w:cstheme="majorHAnsi"/>
          <w:b/>
          <w:bCs/>
        </w:rPr>
        <w:t xml:space="preserve"> </w:t>
      </w:r>
      <w:r w:rsidRPr="00885BEA">
        <w:rPr>
          <w:rFonts w:asciiTheme="majorHAnsi" w:hAnsiTheme="majorHAnsi" w:cstheme="majorHAnsi"/>
          <w:i/>
          <w:iCs/>
        </w:rPr>
        <w:t xml:space="preserve">Sinfonia nº 5 em Ré maior, op. 107, “Reforma”, </w:t>
      </w:r>
      <w:r w:rsidRPr="00885BEA">
        <w:rPr>
          <w:rFonts w:asciiTheme="majorHAnsi" w:hAnsiTheme="majorHAnsi" w:cstheme="majorHAnsi"/>
        </w:rPr>
        <w:t xml:space="preserve">de </w:t>
      </w:r>
      <w:r w:rsidRPr="00885BEA">
        <w:rPr>
          <w:rFonts w:asciiTheme="majorHAnsi" w:hAnsiTheme="majorHAnsi" w:cstheme="majorHAnsi"/>
          <w:b/>
          <w:bCs/>
        </w:rPr>
        <w:t>Mendelssohn.</w:t>
      </w:r>
      <w:r>
        <w:rPr>
          <w:rFonts w:asciiTheme="majorHAnsi" w:hAnsiTheme="majorHAnsi" w:cstheme="majorHAnsi"/>
          <w:i/>
          <w:iCs/>
        </w:rPr>
        <w:t xml:space="preserve"> </w:t>
      </w:r>
    </w:p>
    <w:p w14:paraId="4200BE75" w14:textId="77777777" w:rsidR="00FE3C92" w:rsidRDefault="00FE3C92" w:rsidP="00427C77">
      <w:pPr>
        <w:jc w:val="both"/>
        <w:rPr>
          <w:rFonts w:asciiTheme="majorHAnsi" w:hAnsiTheme="majorHAnsi" w:cstheme="majorHAnsi"/>
          <w:b/>
          <w:bCs/>
        </w:rPr>
      </w:pPr>
    </w:p>
    <w:p w14:paraId="7F5855CB" w14:textId="2576A6BD" w:rsidR="00E64440" w:rsidRDefault="00E64440" w:rsidP="00E64440">
      <w:pPr>
        <w:jc w:val="both"/>
        <w:rPr>
          <w:rFonts w:asciiTheme="majorHAnsi" w:hAnsiTheme="majorHAnsi" w:cstheme="majorHAnsi"/>
          <w:b/>
          <w:bCs/>
        </w:rPr>
      </w:pPr>
      <w:r>
        <w:rPr>
          <w:rFonts w:asciiTheme="majorHAnsi" w:hAnsiTheme="majorHAnsi" w:cstheme="majorHAnsi"/>
          <w:b/>
          <w:bCs/>
          <w:lang w:eastAsia="en-US"/>
        </w:rPr>
        <w:t>O concerto terá presença de público e a venda de ingressos está</w:t>
      </w:r>
      <w:r>
        <w:rPr>
          <w:rFonts w:asciiTheme="majorHAnsi" w:hAnsiTheme="majorHAnsi" w:cstheme="majorHAnsi"/>
          <w:lang w:eastAsia="en-US"/>
        </w:rPr>
        <w:t xml:space="preserve"> </w:t>
      </w:r>
      <w:r>
        <w:rPr>
          <w:rFonts w:asciiTheme="majorHAnsi" w:hAnsiTheme="majorHAnsi" w:cstheme="majorHAnsi"/>
          <w:b/>
          <w:bCs/>
        </w:rPr>
        <w:t xml:space="preserve">disponível no site </w:t>
      </w:r>
      <w:hyperlink r:id="rId8" w:history="1">
        <w:r w:rsidRPr="00885BEA">
          <w:rPr>
            <w:rStyle w:val="Hyperlink"/>
            <w:rFonts w:asciiTheme="majorHAnsi" w:hAnsiTheme="majorHAnsi" w:cstheme="majorHAnsi"/>
            <w:b/>
            <w:bCs/>
            <w:color w:val="auto"/>
          </w:rPr>
          <w:t>www.filarmonica.art.br</w:t>
        </w:r>
      </w:hyperlink>
      <w:r w:rsidRPr="00885BEA">
        <w:rPr>
          <w:rFonts w:asciiTheme="majorHAnsi" w:hAnsiTheme="majorHAnsi" w:cstheme="majorHAnsi"/>
          <w:b/>
          <w:bCs/>
        </w:rPr>
        <w:t xml:space="preserve"> </w:t>
      </w:r>
      <w:r w:rsidR="00E1008A" w:rsidRPr="00885BEA">
        <w:rPr>
          <w:rFonts w:asciiTheme="majorHAnsi" w:hAnsiTheme="majorHAnsi" w:cstheme="majorHAnsi"/>
          <w:b/>
          <w:bCs/>
        </w:rPr>
        <w:t>e</w:t>
      </w:r>
      <w:r w:rsidRPr="00885BEA">
        <w:rPr>
          <w:rFonts w:asciiTheme="majorHAnsi" w:hAnsiTheme="majorHAnsi" w:cstheme="majorHAnsi"/>
          <w:b/>
          <w:bCs/>
        </w:rPr>
        <w:t xml:space="preserve"> na bilh</w:t>
      </w:r>
      <w:r>
        <w:rPr>
          <w:rFonts w:asciiTheme="majorHAnsi" w:hAnsiTheme="majorHAnsi" w:cstheme="majorHAnsi"/>
          <w:b/>
          <w:bCs/>
        </w:rPr>
        <w:t xml:space="preserve">eteria da Sala Minas Gerais. </w:t>
      </w:r>
      <w:r>
        <w:rPr>
          <w:rFonts w:asciiTheme="majorHAnsi" w:hAnsiTheme="majorHAnsi" w:cstheme="majorHAnsi"/>
          <w:b/>
          <w:bCs/>
          <w:u w:val="single"/>
        </w:rPr>
        <w:t>O concerto também terá transmissão ao vivo pelo canal da Filarmônica no YouTube</w:t>
      </w:r>
      <w:r w:rsidR="00885BEA">
        <w:rPr>
          <w:rFonts w:asciiTheme="majorHAnsi" w:hAnsiTheme="majorHAnsi" w:cstheme="majorHAnsi"/>
          <w:b/>
          <w:bCs/>
          <w:u w:val="single"/>
        </w:rPr>
        <w:t>.</w:t>
      </w:r>
    </w:p>
    <w:p w14:paraId="44DD77F9" w14:textId="77777777" w:rsidR="00BC2BCC" w:rsidRDefault="00BC2BCC" w:rsidP="00427C77">
      <w:pPr>
        <w:jc w:val="both"/>
        <w:rPr>
          <w:rFonts w:ascii="Calibri Light" w:hAnsi="Calibri Light" w:cs="Calibri Light"/>
        </w:rPr>
      </w:pPr>
    </w:p>
    <w:p w14:paraId="402496DD" w14:textId="72F64EF8" w:rsidR="00E1008A" w:rsidRPr="00BC2BCC" w:rsidRDefault="00E1008A" w:rsidP="00E1008A">
      <w:pPr>
        <w:spacing w:before="10"/>
        <w:jc w:val="both"/>
        <w:rPr>
          <w:rFonts w:ascii="Calibri Light" w:hAnsi="Calibri Light" w:cs="Calibri Light"/>
        </w:rPr>
      </w:pPr>
      <w:r w:rsidRPr="00885BEA">
        <w:rPr>
          <w:rFonts w:ascii="Calibri Light" w:hAnsi="Calibri Light" w:cs="Calibri Light"/>
        </w:rPr>
        <w:t>Em consonância com as normas da Prefeitura de Belo Horizonte publicadas em setembro/2021, sobre a prevenção da covid-19 em casas de espetáculo, a Sala Minas Gerais trabalha com</w:t>
      </w:r>
      <w:r w:rsidRPr="00E1008A">
        <w:rPr>
          <w:rFonts w:ascii="Calibri Light" w:hAnsi="Calibri Light" w:cs="Calibri Light"/>
        </w:rPr>
        <w:t xml:space="preserve"> ocupação de 50% da sua capacidade, podendo receber até 749 pessoas em suas apresentações. A capacidade total da Sala é de 1.493 lugares. </w:t>
      </w:r>
      <w:r w:rsidRPr="00E1008A">
        <w:rPr>
          <w:rFonts w:asciiTheme="majorHAnsi" w:hAnsiTheme="majorHAnsi" w:cstheme="majorHAnsi"/>
        </w:rPr>
        <w:t>O acesso à sala de concertos será encerrado cinco minutos antes do horário da apresentação; assim, as portas serão fechadas às 20h25.</w:t>
      </w:r>
    </w:p>
    <w:p w14:paraId="22E4D74E" w14:textId="77777777" w:rsidR="00E1008A" w:rsidRDefault="00E1008A" w:rsidP="00E22BF1">
      <w:pPr>
        <w:spacing w:before="10"/>
        <w:jc w:val="both"/>
        <w:rPr>
          <w:rFonts w:ascii="Calibri Light" w:hAnsi="Calibri Light" w:cs="Calibri Light"/>
        </w:rPr>
      </w:pPr>
    </w:p>
    <w:p w14:paraId="74F9479A" w14:textId="23329D29" w:rsidR="00D279B0" w:rsidRDefault="00D279B0" w:rsidP="00E22BF1">
      <w:pPr>
        <w:spacing w:before="10"/>
        <w:jc w:val="both"/>
        <w:rPr>
          <w:rFonts w:ascii="Calibri Light" w:hAnsi="Calibri Light" w:cs="Calibri Light"/>
        </w:rPr>
      </w:pPr>
      <w:r>
        <w:rPr>
          <w:rFonts w:ascii="Calibri Light" w:hAnsi="Calibri Light" w:cs="Calibri Light"/>
        </w:rPr>
        <w:t xml:space="preserve">Durante o intervalo das apresentações serão realizados os Concertos Comentados, palestras em que especialistas comentam o repertório da noite. A curadoria do projeto é do percussionista da </w:t>
      </w:r>
      <w:r w:rsidRPr="000956A2">
        <w:rPr>
          <w:rFonts w:ascii="Calibri Light" w:hAnsi="Calibri Light" w:cs="Calibri Light"/>
          <w:color w:val="000000" w:themeColor="text1"/>
        </w:rPr>
        <w:t xml:space="preserve">Filarmônica, Werner Silveira, e o convidado é </w:t>
      </w:r>
      <w:r>
        <w:rPr>
          <w:rFonts w:ascii="Calibri Light" w:hAnsi="Calibri Light" w:cs="Calibri Light"/>
          <w:color w:val="000000" w:themeColor="text1"/>
        </w:rPr>
        <w:t xml:space="preserve">o </w:t>
      </w:r>
      <w:proofErr w:type="spellStart"/>
      <w:r w:rsidR="00E1008A" w:rsidRPr="00E1008A">
        <w:rPr>
          <w:rFonts w:ascii="Calibri Light" w:hAnsi="Calibri Light" w:cs="Calibri Light"/>
          <w:i/>
          <w:iCs/>
          <w:color w:val="000000" w:themeColor="text1"/>
        </w:rPr>
        <w:t>s</w:t>
      </w:r>
      <w:r w:rsidR="00745693" w:rsidRPr="00E1008A">
        <w:rPr>
          <w:rFonts w:ascii="Calibri Light" w:hAnsi="Calibri Light" w:cs="Calibri Light"/>
          <w:i/>
          <w:iCs/>
          <w:color w:val="000000" w:themeColor="text1"/>
        </w:rPr>
        <w:t>palla</w:t>
      </w:r>
      <w:proofErr w:type="spellEnd"/>
      <w:r w:rsidR="00745693">
        <w:rPr>
          <w:rFonts w:ascii="Calibri Light" w:hAnsi="Calibri Light" w:cs="Calibri Light"/>
          <w:color w:val="000000" w:themeColor="text1"/>
        </w:rPr>
        <w:t xml:space="preserve"> associado da Orquestra, Rommel Fernandes</w:t>
      </w:r>
      <w:r w:rsidR="00BC2BCC">
        <w:rPr>
          <w:rFonts w:ascii="Calibri Light" w:hAnsi="Calibri Light" w:cs="Calibri Light"/>
          <w:color w:val="000000" w:themeColor="text1"/>
        </w:rPr>
        <w:t>.</w:t>
      </w:r>
      <w:r>
        <w:rPr>
          <w:rFonts w:ascii="Calibri Light" w:hAnsi="Calibri Light" w:cs="Calibri Light"/>
          <w:color w:val="000000" w:themeColor="text1"/>
        </w:rPr>
        <w:t xml:space="preserve"> </w:t>
      </w:r>
    </w:p>
    <w:p w14:paraId="4DF0BB17" w14:textId="280F89EE" w:rsidR="00A03FF8" w:rsidRPr="00304EF7" w:rsidRDefault="00A03FF8" w:rsidP="001519CF">
      <w:pPr>
        <w:jc w:val="both"/>
        <w:rPr>
          <w:b/>
          <w:color w:val="FF0000"/>
          <w:sz w:val="24"/>
          <w:szCs w:val="24"/>
        </w:rPr>
      </w:pPr>
      <w:bookmarkStart w:id="1" w:name="_Hlk64448971"/>
    </w:p>
    <w:bookmarkEnd w:id="1"/>
    <w:p w14:paraId="73910241" w14:textId="4EE2610B" w:rsidR="003E0A12" w:rsidRPr="00885BEA" w:rsidRDefault="00D3264C" w:rsidP="00E22BF1">
      <w:pPr>
        <w:spacing w:before="10"/>
        <w:jc w:val="both"/>
        <w:rPr>
          <w:rFonts w:ascii="Calibri Light" w:hAnsi="Calibri Light" w:cs="Calibri Light"/>
          <w:color w:val="000000" w:themeColor="text1"/>
        </w:rPr>
      </w:pPr>
      <w:r w:rsidRPr="00885BEA">
        <w:rPr>
          <w:rFonts w:ascii="Calibri Light" w:hAnsi="Calibri Light" w:cs="Calibri Light"/>
        </w:rPr>
        <w:t xml:space="preserve">Este projeto é apresentado pelo Ministério do Turismo, Governo de Minas Gerais, </w:t>
      </w:r>
      <w:r w:rsidR="00E1008A" w:rsidRPr="00885BEA">
        <w:rPr>
          <w:rFonts w:ascii="Calibri Light" w:hAnsi="Calibri Light" w:cs="Calibri Light"/>
        </w:rPr>
        <w:t>Instituto Cultural Vale e</w:t>
      </w:r>
      <w:r w:rsidRPr="00885BEA">
        <w:rPr>
          <w:rFonts w:ascii="Calibri Light" w:hAnsi="Calibri Light" w:cs="Calibri Light"/>
        </w:rPr>
        <w:t xml:space="preserve"> Cemig, por meio da Lei Federal de Incentivo à Cultura. </w:t>
      </w:r>
      <w:r w:rsidRPr="00885BEA">
        <w:rPr>
          <w:rFonts w:ascii="Calibri Light" w:hAnsi="Calibri Light" w:cs="Calibri Light"/>
          <w:color w:val="000000" w:themeColor="text1"/>
        </w:rPr>
        <w:t>Realização: Instituto Cultural Filarmônica, Secretaria Estadual de Cultura e Turismo de MG, Governo do Estado de Minas Gerais, Secretaria Especial da Cultura, Ministério do Turismo e Governo Federal.</w:t>
      </w:r>
    </w:p>
    <w:p w14:paraId="4A073B48" w14:textId="4093F8F5" w:rsidR="00E25670" w:rsidRPr="00885BEA" w:rsidRDefault="00E25670" w:rsidP="00E22BF1">
      <w:pPr>
        <w:spacing w:before="10"/>
        <w:jc w:val="both"/>
        <w:rPr>
          <w:rFonts w:ascii="Calibri Light" w:hAnsi="Calibri Light" w:cs="Calibri Light"/>
          <w:color w:val="000000" w:themeColor="text1"/>
        </w:rPr>
      </w:pPr>
    </w:p>
    <w:p w14:paraId="2EF438B2" w14:textId="088359F3" w:rsidR="00E25670" w:rsidRPr="00885BEA" w:rsidRDefault="00E25670" w:rsidP="00E25670">
      <w:pPr>
        <w:spacing w:before="10"/>
        <w:jc w:val="both"/>
        <w:rPr>
          <w:rFonts w:ascii="Calibri Light" w:hAnsi="Calibri Light" w:cs="Calibri Light"/>
          <w:b/>
          <w:bCs/>
          <w:color w:val="000000" w:themeColor="text1"/>
        </w:rPr>
      </w:pPr>
      <w:r w:rsidRPr="00885BEA">
        <w:rPr>
          <w:rFonts w:ascii="Calibri Light" w:hAnsi="Calibri Light" w:cs="Calibri Light"/>
          <w:b/>
          <w:bCs/>
          <w:color w:val="000000" w:themeColor="text1"/>
        </w:rPr>
        <w:t>Cl</w:t>
      </w:r>
      <w:r w:rsidR="00E1008A" w:rsidRPr="00885BEA">
        <w:rPr>
          <w:rFonts w:ascii="Calibri Light" w:hAnsi="Calibri Light" w:cs="Calibri Light"/>
          <w:b/>
          <w:bCs/>
          <w:color w:val="000000" w:themeColor="text1"/>
        </w:rPr>
        <w:t>á</w:t>
      </w:r>
      <w:r w:rsidRPr="00885BEA">
        <w:rPr>
          <w:rFonts w:ascii="Calibri Light" w:hAnsi="Calibri Light" w:cs="Calibri Light"/>
          <w:b/>
          <w:bCs/>
          <w:color w:val="000000" w:themeColor="text1"/>
        </w:rPr>
        <w:t xml:space="preserve">udio Cruz, regente e violinista convidado </w:t>
      </w:r>
    </w:p>
    <w:p w14:paraId="4652F0BF" w14:textId="77777777" w:rsidR="00E25670" w:rsidRPr="00885BEA" w:rsidRDefault="00E25670" w:rsidP="00E25670">
      <w:pPr>
        <w:spacing w:before="10"/>
        <w:jc w:val="both"/>
        <w:rPr>
          <w:rFonts w:ascii="Calibri Light" w:hAnsi="Calibri Light" w:cs="Calibri Light"/>
          <w:b/>
          <w:bCs/>
          <w:color w:val="000000" w:themeColor="text1"/>
        </w:rPr>
      </w:pPr>
    </w:p>
    <w:p w14:paraId="43873479" w14:textId="560B1D70" w:rsidR="00E25670" w:rsidRPr="00E25670" w:rsidRDefault="00E25670" w:rsidP="00E25670">
      <w:pPr>
        <w:spacing w:before="10"/>
        <w:jc w:val="both"/>
        <w:rPr>
          <w:rFonts w:asciiTheme="majorHAnsi" w:eastAsia="Times New Roman" w:hAnsiTheme="majorHAnsi" w:cstheme="majorHAnsi"/>
        </w:rPr>
      </w:pPr>
      <w:r w:rsidRPr="00885BEA">
        <w:rPr>
          <w:rFonts w:asciiTheme="majorHAnsi" w:eastAsia="Times New Roman" w:hAnsiTheme="majorHAnsi" w:cstheme="majorHAnsi"/>
        </w:rPr>
        <w:t>Cl</w:t>
      </w:r>
      <w:r w:rsidR="00E1008A" w:rsidRPr="00885BEA">
        <w:rPr>
          <w:rFonts w:asciiTheme="majorHAnsi" w:eastAsia="Times New Roman" w:hAnsiTheme="majorHAnsi" w:cstheme="majorHAnsi"/>
        </w:rPr>
        <w:t>á</w:t>
      </w:r>
      <w:r w:rsidRPr="00885BEA">
        <w:rPr>
          <w:rFonts w:asciiTheme="majorHAnsi" w:eastAsia="Times New Roman" w:hAnsiTheme="majorHAnsi" w:cstheme="majorHAnsi"/>
        </w:rPr>
        <w:t xml:space="preserve">udio Cruz é Regente Titular e Diretor Musical da Orquestra Sinfônica Jovem do Estado de São Paulo. No Brasil, tem atuado como regente convidado em muitas orquestras, entre elas a Osesp, a OSB e as sinfônicas do Paraná, Porto Alegre e a do Municipal de São Paulo. Em outros países, regeu a Sinfonia </w:t>
      </w:r>
      <w:proofErr w:type="spellStart"/>
      <w:r w:rsidRPr="00885BEA">
        <w:rPr>
          <w:rFonts w:asciiTheme="majorHAnsi" w:eastAsia="Times New Roman" w:hAnsiTheme="majorHAnsi" w:cstheme="majorHAnsi"/>
        </w:rPr>
        <w:t>Varsovia</w:t>
      </w:r>
      <w:proofErr w:type="spellEnd"/>
      <w:r w:rsidRPr="00885BEA">
        <w:rPr>
          <w:rFonts w:asciiTheme="majorHAnsi" w:eastAsia="Times New Roman" w:hAnsiTheme="majorHAnsi" w:cstheme="majorHAnsi"/>
        </w:rPr>
        <w:t xml:space="preserve">, New </w:t>
      </w:r>
      <w:proofErr w:type="spellStart"/>
      <w:r w:rsidRPr="00885BEA">
        <w:rPr>
          <w:rFonts w:asciiTheme="majorHAnsi" w:eastAsia="Times New Roman" w:hAnsiTheme="majorHAnsi" w:cstheme="majorHAnsi"/>
        </w:rPr>
        <w:t>Japan</w:t>
      </w:r>
      <w:proofErr w:type="spellEnd"/>
      <w:r w:rsidRPr="00885BEA">
        <w:rPr>
          <w:rFonts w:asciiTheme="majorHAnsi" w:eastAsia="Times New Roman" w:hAnsiTheme="majorHAnsi" w:cstheme="majorHAnsi"/>
        </w:rPr>
        <w:t xml:space="preserve"> </w:t>
      </w:r>
      <w:proofErr w:type="spellStart"/>
      <w:r w:rsidRPr="00885BEA">
        <w:rPr>
          <w:rFonts w:asciiTheme="majorHAnsi" w:eastAsia="Times New Roman" w:hAnsiTheme="majorHAnsi" w:cstheme="majorHAnsi"/>
        </w:rPr>
        <w:t>Philharmonic</w:t>
      </w:r>
      <w:proofErr w:type="spellEnd"/>
      <w:r w:rsidRPr="00885BEA">
        <w:rPr>
          <w:rFonts w:asciiTheme="majorHAnsi" w:eastAsia="Times New Roman" w:hAnsiTheme="majorHAnsi" w:cstheme="majorHAnsi"/>
        </w:rPr>
        <w:t xml:space="preserve">, </w:t>
      </w:r>
      <w:proofErr w:type="spellStart"/>
      <w:r w:rsidRPr="00885BEA">
        <w:rPr>
          <w:rFonts w:asciiTheme="majorHAnsi" w:eastAsia="Times New Roman" w:hAnsiTheme="majorHAnsi" w:cstheme="majorHAnsi"/>
        </w:rPr>
        <w:t>Hyogo</w:t>
      </w:r>
      <w:proofErr w:type="spellEnd"/>
      <w:r w:rsidRPr="00885BEA">
        <w:rPr>
          <w:rFonts w:asciiTheme="majorHAnsi" w:eastAsia="Times New Roman" w:hAnsiTheme="majorHAnsi" w:cstheme="majorHAnsi"/>
        </w:rPr>
        <w:t xml:space="preserve"> PAC Orchestra, Sinfônica de Hiroshima, entre outras. Também no exterior, apresentou-se no Festival de Verão da Caríntia (Áustria</w:t>
      </w:r>
      <w:r w:rsidRPr="00E25670">
        <w:rPr>
          <w:rFonts w:asciiTheme="majorHAnsi" w:eastAsia="Times New Roman" w:hAnsiTheme="majorHAnsi" w:cstheme="majorHAnsi"/>
        </w:rPr>
        <w:t xml:space="preserve">) e no Festival Internacional de Música de Cartagena (Colômbia). Em sua discografia estão três álbuns com a Orquestra de Câmara Villa-Lobos, um deles consagrado a obras de </w:t>
      </w:r>
      <w:proofErr w:type="spellStart"/>
      <w:r w:rsidRPr="00E25670">
        <w:rPr>
          <w:rFonts w:asciiTheme="majorHAnsi" w:eastAsia="Times New Roman" w:hAnsiTheme="majorHAnsi" w:cstheme="majorHAnsi"/>
        </w:rPr>
        <w:t>Edino</w:t>
      </w:r>
      <w:proofErr w:type="spellEnd"/>
      <w:r w:rsidRPr="00E25670">
        <w:rPr>
          <w:rFonts w:asciiTheme="majorHAnsi" w:eastAsia="Times New Roman" w:hAnsiTheme="majorHAnsi" w:cstheme="majorHAnsi"/>
        </w:rPr>
        <w:t xml:space="preserve"> Krieger. Com a Sinfônica de Ribeirão Preto, gravou Beethoven e Mozart, aberturas de óperas e obras de Tom Jobim com arranjos de Mario Adnet. O álbum gravado com a Northern Sinfonia e com o renomado violoncelista brasileiro Antônio Meneses, com obras de </w:t>
      </w:r>
      <w:proofErr w:type="spellStart"/>
      <w:r w:rsidRPr="00E25670">
        <w:rPr>
          <w:rFonts w:asciiTheme="majorHAnsi" w:eastAsia="Times New Roman" w:hAnsiTheme="majorHAnsi" w:cstheme="majorHAnsi"/>
        </w:rPr>
        <w:t>Elgar</w:t>
      </w:r>
      <w:proofErr w:type="spellEnd"/>
      <w:r w:rsidRPr="00E25670">
        <w:rPr>
          <w:rFonts w:asciiTheme="majorHAnsi" w:eastAsia="Times New Roman" w:hAnsiTheme="majorHAnsi" w:cstheme="majorHAnsi"/>
        </w:rPr>
        <w:t xml:space="preserve"> e </w:t>
      </w:r>
      <w:proofErr w:type="spellStart"/>
      <w:r w:rsidRPr="00E25670">
        <w:rPr>
          <w:rFonts w:asciiTheme="majorHAnsi" w:eastAsia="Times New Roman" w:hAnsiTheme="majorHAnsi" w:cstheme="majorHAnsi"/>
        </w:rPr>
        <w:t>Gál</w:t>
      </w:r>
      <w:proofErr w:type="spellEnd"/>
      <w:r w:rsidRPr="00E25670">
        <w:rPr>
          <w:rFonts w:asciiTheme="majorHAnsi" w:eastAsia="Times New Roman" w:hAnsiTheme="majorHAnsi" w:cstheme="majorHAnsi"/>
        </w:rPr>
        <w:t>, foi indicado ao Grammy. Violinista consagrado, foi </w:t>
      </w:r>
      <w:proofErr w:type="spellStart"/>
      <w:r w:rsidRPr="00E25670">
        <w:rPr>
          <w:rFonts w:asciiTheme="majorHAnsi" w:eastAsia="Times New Roman" w:hAnsiTheme="majorHAnsi" w:cstheme="majorHAnsi"/>
          <w:i/>
          <w:iCs/>
        </w:rPr>
        <w:t>spalla</w:t>
      </w:r>
      <w:proofErr w:type="spellEnd"/>
      <w:r w:rsidRPr="00E25670">
        <w:rPr>
          <w:rFonts w:asciiTheme="majorHAnsi" w:eastAsia="Times New Roman" w:hAnsiTheme="majorHAnsi" w:cstheme="majorHAnsi"/>
        </w:rPr>
        <w:t> da Osesp entre 1990 e 2014.</w:t>
      </w:r>
    </w:p>
    <w:p w14:paraId="6E1E0A7D" w14:textId="1A0D78A8" w:rsidR="00E25670" w:rsidRDefault="00E25670" w:rsidP="00E22BF1">
      <w:pPr>
        <w:spacing w:before="10"/>
        <w:jc w:val="both"/>
        <w:rPr>
          <w:rFonts w:ascii="Calibri Light" w:hAnsi="Calibri Light" w:cs="Calibri Light"/>
          <w:color w:val="000000" w:themeColor="text1"/>
        </w:rPr>
      </w:pPr>
    </w:p>
    <w:bookmarkEnd w:id="0"/>
    <w:p w14:paraId="0595DD89" w14:textId="20949125"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50F7F606" w14:textId="53A61853" w:rsidR="00217367" w:rsidRDefault="00217367" w:rsidP="00671BB4">
      <w:pPr>
        <w:jc w:val="both"/>
        <w:rPr>
          <w:rFonts w:ascii="Calibri Light" w:hAnsi="Calibri Light" w:cs="Calibri Light"/>
          <w:b/>
          <w:bCs/>
        </w:rPr>
      </w:pPr>
    </w:p>
    <w:p w14:paraId="76D6A081" w14:textId="105D4351" w:rsidR="00D7780D" w:rsidRPr="000D34F1" w:rsidRDefault="00D7780D" w:rsidP="00D7780D">
      <w:pPr>
        <w:rPr>
          <w:rFonts w:asciiTheme="majorHAnsi" w:eastAsia="Calibri" w:hAnsiTheme="majorHAnsi" w:cstheme="majorHAnsi"/>
          <w:b/>
          <w:bCs/>
        </w:rPr>
      </w:pPr>
      <w:r w:rsidRPr="000D34F1">
        <w:rPr>
          <w:rFonts w:asciiTheme="majorHAnsi" w:eastAsia="Calibri" w:hAnsiTheme="majorHAnsi" w:cstheme="majorHAnsi"/>
          <w:b/>
          <w:bCs/>
          <w:color w:val="000000"/>
        </w:rPr>
        <w:t>Francisco Braga (Rio de Janeiro, Brasil, 1868 – 1945)</w:t>
      </w:r>
      <w:r w:rsidRPr="000D34F1">
        <w:rPr>
          <w:rFonts w:asciiTheme="majorHAnsi" w:eastAsia="Calibri" w:hAnsiTheme="majorHAnsi" w:cstheme="majorHAnsi"/>
          <w:b/>
          <w:bCs/>
          <w:color w:val="FF0000"/>
        </w:rPr>
        <w:t xml:space="preserve"> </w:t>
      </w:r>
      <w:r w:rsidR="000D34F1" w:rsidRPr="000D34F1">
        <w:rPr>
          <w:rFonts w:asciiTheme="majorHAnsi" w:eastAsia="Calibri" w:hAnsiTheme="majorHAnsi" w:cstheme="majorHAnsi"/>
          <w:b/>
          <w:bCs/>
        </w:rPr>
        <w:t xml:space="preserve">e a obra </w:t>
      </w:r>
      <w:proofErr w:type="spellStart"/>
      <w:r w:rsidRPr="000D34F1">
        <w:rPr>
          <w:rFonts w:asciiTheme="majorHAnsi" w:eastAsia="Calibri" w:hAnsiTheme="majorHAnsi" w:cstheme="majorHAnsi"/>
          <w:b/>
          <w:bCs/>
          <w:i/>
          <w:iCs/>
          <w:color w:val="000000"/>
        </w:rPr>
        <w:t>Cauchemar</w:t>
      </w:r>
      <w:proofErr w:type="spellEnd"/>
      <w:r w:rsidRPr="000D34F1">
        <w:rPr>
          <w:rFonts w:asciiTheme="majorHAnsi" w:eastAsia="Calibri" w:hAnsiTheme="majorHAnsi" w:cstheme="majorHAnsi"/>
          <w:b/>
          <w:bCs/>
          <w:color w:val="000000"/>
        </w:rPr>
        <w:t xml:space="preserve"> (1895)</w:t>
      </w:r>
      <w:r w:rsidRPr="000D34F1">
        <w:rPr>
          <w:rFonts w:asciiTheme="majorHAnsi" w:eastAsia="Calibri" w:hAnsiTheme="majorHAnsi" w:cstheme="majorHAnsi"/>
          <w:b/>
          <w:bCs/>
          <w:color w:val="FF0000"/>
        </w:rPr>
        <w:t xml:space="preserve"> </w:t>
      </w:r>
    </w:p>
    <w:p w14:paraId="3F56EA4A" w14:textId="319FB468" w:rsidR="00217367" w:rsidRPr="00217367" w:rsidRDefault="00217367" w:rsidP="00671BB4">
      <w:pPr>
        <w:jc w:val="both"/>
        <w:rPr>
          <w:rFonts w:asciiTheme="majorHAnsi" w:hAnsiTheme="majorHAnsi" w:cstheme="majorHAnsi"/>
          <w:color w:val="737373"/>
          <w:shd w:val="clear" w:color="auto" w:fill="F4F1E9"/>
        </w:rPr>
      </w:pPr>
      <w:r w:rsidRPr="00217367">
        <w:rPr>
          <w:rFonts w:asciiTheme="majorHAnsi" w:hAnsiTheme="majorHAnsi" w:cstheme="majorHAnsi"/>
          <w:color w:val="737373"/>
        </w:rPr>
        <w:lastRenderedPageBreak/>
        <w:t xml:space="preserve">“Tive um sonho, que não há entendimento humano capaz de dizer que sonho foi. Olhos humanos jamais viram, ouvidos humanos jamais ouviram, os sentidos não podem conceber, nem a língua exprimir o que foi que sonhei”. Assim o tecelão </w:t>
      </w:r>
      <w:proofErr w:type="spellStart"/>
      <w:r w:rsidRPr="00217367">
        <w:rPr>
          <w:rFonts w:asciiTheme="majorHAnsi" w:hAnsiTheme="majorHAnsi" w:cstheme="majorHAnsi"/>
          <w:color w:val="737373"/>
        </w:rPr>
        <w:t>Bottom</w:t>
      </w:r>
      <w:proofErr w:type="spellEnd"/>
      <w:r w:rsidRPr="00217367">
        <w:rPr>
          <w:rFonts w:asciiTheme="majorHAnsi" w:hAnsiTheme="majorHAnsi" w:cstheme="majorHAnsi"/>
          <w:color w:val="737373"/>
        </w:rPr>
        <w:t xml:space="preserve"> desperta, confuso, em </w:t>
      </w:r>
      <w:r w:rsidRPr="00217367">
        <w:rPr>
          <w:rFonts w:asciiTheme="majorHAnsi" w:hAnsiTheme="majorHAnsi" w:cstheme="majorHAnsi"/>
          <w:i/>
          <w:iCs/>
          <w:color w:val="737373"/>
        </w:rPr>
        <w:t>Sonho de uma noite de verão</w:t>
      </w:r>
      <w:r w:rsidRPr="00217367">
        <w:rPr>
          <w:rFonts w:asciiTheme="majorHAnsi" w:hAnsiTheme="majorHAnsi" w:cstheme="majorHAnsi"/>
          <w:color w:val="737373"/>
        </w:rPr>
        <w:t>, de William Shakespeare. O trecho, uma vã tentativa de definição do sonho, foi entendido por Francisco Braga como alegoria de um pesadelo enigmático e sem significação. Ele utilizou esse fragmento da fábula como epígrafe do poema sinfônico </w:t>
      </w:r>
      <w:proofErr w:type="spellStart"/>
      <w:r w:rsidRPr="00217367">
        <w:rPr>
          <w:rFonts w:asciiTheme="majorHAnsi" w:hAnsiTheme="majorHAnsi" w:cstheme="majorHAnsi"/>
          <w:i/>
          <w:iCs/>
          <w:color w:val="737373"/>
        </w:rPr>
        <w:t>Cauchemar</w:t>
      </w:r>
      <w:proofErr w:type="spellEnd"/>
      <w:r w:rsidRPr="00217367">
        <w:rPr>
          <w:rFonts w:asciiTheme="majorHAnsi" w:hAnsiTheme="majorHAnsi" w:cstheme="majorHAnsi"/>
          <w:color w:val="737373"/>
        </w:rPr>
        <w:t> (pesadelo, em francês), que compôs em Paris, em 1895. </w:t>
      </w:r>
      <w:proofErr w:type="spellStart"/>
      <w:r w:rsidRPr="00217367">
        <w:rPr>
          <w:rFonts w:asciiTheme="majorHAnsi" w:hAnsiTheme="majorHAnsi" w:cstheme="majorHAnsi"/>
          <w:i/>
          <w:iCs/>
          <w:color w:val="737373"/>
        </w:rPr>
        <w:t>Cauchemar</w:t>
      </w:r>
      <w:proofErr w:type="spellEnd"/>
      <w:r w:rsidRPr="00217367">
        <w:rPr>
          <w:rFonts w:asciiTheme="majorHAnsi" w:hAnsiTheme="majorHAnsi" w:cstheme="majorHAnsi"/>
          <w:color w:val="737373"/>
        </w:rPr>
        <w:t xml:space="preserve"> é uma obra representativa da primeira fase de Francisco Braga, de pura influência francesa, e coroa o período de cinco anos em que foi discípulo do compositor Jules </w:t>
      </w:r>
      <w:proofErr w:type="spellStart"/>
      <w:r w:rsidRPr="00217367">
        <w:rPr>
          <w:rFonts w:asciiTheme="majorHAnsi" w:hAnsiTheme="majorHAnsi" w:cstheme="majorHAnsi"/>
          <w:color w:val="737373"/>
        </w:rPr>
        <w:t>Massenet</w:t>
      </w:r>
      <w:proofErr w:type="spellEnd"/>
      <w:r w:rsidRPr="00217367">
        <w:rPr>
          <w:rFonts w:asciiTheme="majorHAnsi" w:hAnsiTheme="majorHAnsi" w:cstheme="majorHAnsi"/>
          <w:color w:val="737373"/>
        </w:rPr>
        <w:t xml:space="preserve">. Aos vinte e sete anos, ao final de seu curso no Conservatório de Paris, regeu, na </w:t>
      </w:r>
      <w:proofErr w:type="spellStart"/>
      <w:r w:rsidRPr="00217367">
        <w:rPr>
          <w:rFonts w:asciiTheme="majorHAnsi" w:hAnsiTheme="majorHAnsi" w:cstheme="majorHAnsi"/>
          <w:color w:val="737373"/>
        </w:rPr>
        <w:t>Galerie</w:t>
      </w:r>
      <w:proofErr w:type="spellEnd"/>
      <w:r w:rsidRPr="00217367">
        <w:rPr>
          <w:rFonts w:asciiTheme="majorHAnsi" w:hAnsiTheme="majorHAnsi" w:cstheme="majorHAnsi"/>
          <w:color w:val="737373"/>
        </w:rPr>
        <w:t xml:space="preserve"> </w:t>
      </w:r>
      <w:proofErr w:type="spellStart"/>
      <w:r w:rsidRPr="00217367">
        <w:rPr>
          <w:rFonts w:asciiTheme="majorHAnsi" w:hAnsiTheme="majorHAnsi" w:cstheme="majorHAnsi"/>
          <w:color w:val="737373"/>
        </w:rPr>
        <w:t>des</w:t>
      </w:r>
      <w:proofErr w:type="spellEnd"/>
      <w:r w:rsidRPr="00217367">
        <w:rPr>
          <w:rFonts w:asciiTheme="majorHAnsi" w:hAnsiTheme="majorHAnsi" w:cstheme="majorHAnsi"/>
          <w:color w:val="737373"/>
        </w:rPr>
        <w:t xml:space="preserve"> Champs </w:t>
      </w:r>
      <w:proofErr w:type="spellStart"/>
      <w:r w:rsidRPr="00217367">
        <w:rPr>
          <w:rFonts w:asciiTheme="majorHAnsi" w:hAnsiTheme="majorHAnsi" w:cstheme="majorHAnsi"/>
          <w:color w:val="737373"/>
        </w:rPr>
        <w:t>Elysées</w:t>
      </w:r>
      <w:proofErr w:type="spellEnd"/>
      <w:r w:rsidRPr="00217367">
        <w:rPr>
          <w:rFonts w:asciiTheme="majorHAnsi" w:hAnsiTheme="majorHAnsi" w:cstheme="majorHAnsi"/>
          <w:color w:val="737373"/>
        </w:rPr>
        <w:t>, um programa de obras exclusivamente de compositores brasileiros, estreando então seu </w:t>
      </w:r>
      <w:proofErr w:type="spellStart"/>
      <w:r w:rsidRPr="00217367">
        <w:rPr>
          <w:rFonts w:asciiTheme="majorHAnsi" w:hAnsiTheme="majorHAnsi" w:cstheme="majorHAnsi"/>
          <w:i/>
          <w:iCs/>
          <w:color w:val="737373"/>
        </w:rPr>
        <w:t>Cauchemar</w:t>
      </w:r>
      <w:proofErr w:type="spellEnd"/>
      <w:r w:rsidRPr="00217367">
        <w:rPr>
          <w:rFonts w:asciiTheme="majorHAnsi" w:hAnsiTheme="majorHAnsi" w:cstheme="majorHAnsi"/>
          <w:color w:val="737373"/>
        </w:rPr>
        <w:t>.</w:t>
      </w:r>
    </w:p>
    <w:p w14:paraId="56D8B4F9" w14:textId="52A3A154" w:rsidR="00217367" w:rsidRPr="00217367" w:rsidRDefault="00217367" w:rsidP="00671BB4">
      <w:pPr>
        <w:jc w:val="both"/>
        <w:rPr>
          <w:rFonts w:asciiTheme="majorHAnsi" w:hAnsiTheme="majorHAnsi" w:cstheme="majorHAnsi"/>
          <w:color w:val="737373"/>
          <w:shd w:val="clear" w:color="auto" w:fill="F4F1E9"/>
        </w:rPr>
      </w:pPr>
    </w:p>
    <w:p w14:paraId="19336A3F" w14:textId="7BC47318" w:rsidR="00D7780D" w:rsidRPr="000D34F1" w:rsidRDefault="00D7780D" w:rsidP="00D7780D">
      <w:pPr>
        <w:rPr>
          <w:rFonts w:asciiTheme="majorHAnsi" w:eastAsia="Calibri" w:hAnsiTheme="majorHAnsi" w:cstheme="majorHAnsi"/>
          <w:b/>
          <w:bCs/>
        </w:rPr>
      </w:pPr>
      <w:r w:rsidRPr="000D34F1">
        <w:rPr>
          <w:rFonts w:asciiTheme="majorHAnsi" w:eastAsia="Calibri" w:hAnsiTheme="majorHAnsi" w:cstheme="majorHAnsi"/>
          <w:b/>
          <w:bCs/>
        </w:rPr>
        <w:t xml:space="preserve">Wolfgang Amadeus Mozart (Salzburgo, Áustria, 1756 – Viena, Áustria, 1791) e a obra </w:t>
      </w:r>
      <w:r w:rsidRPr="000D34F1">
        <w:rPr>
          <w:rFonts w:asciiTheme="majorHAnsi" w:eastAsia="Calibri" w:hAnsiTheme="majorHAnsi" w:cstheme="majorHAnsi"/>
          <w:b/>
          <w:bCs/>
          <w:i/>
          <w:iCs/>
        </w:rPr>
        <w:t xml:space="preserve">Concerto </w:t>
      </w:r>
      <w:r w:rsidR="000D34F1" w:rsidRPr="000D34F1">
        <w:rPr>
          <w:rFonts w:asciiTheme="majorHAnsi" w:eastAsia="Calibri" w:hAnsiTheme="majorHAnsi" w:cstheme="majorHAnsi"/>
          <w:b/>
          <w:bCs/>
          <w:i/>
          <w:iCs/>
        </w:rPr>
        <w:t>p</w:t>
      </w:r>
      <w:r w:rsidRPr="000D34F1">
        <w:rPr>
          <w:rFonts w:asciiTheme="majorHAnsi" w:eastAsia="Calibri" w:hAnsiTheme="majorHAnsi" w:cstheme="majorHAnsi"/>
          <w:b/>
          <w:bCs/>
          <w:i/>
          <w:iCs/>
        </w:rPr>
        <w:t xml:space="preserve">ara violino nº 3 em Sol </w:t>
      </w:r>
      <w:proofErr w:type="gramStart"/>
      <w:r w:rsidRPr="000D34F1">
        <w:rPr>
          <w:rFonts w:asciiTheme="majorHAnsi" w:eastAsia="Calibri" w:hAnsiTheme="majorHAnsi" w:cstheme="majorHAnsi"/>
          <w:b/>
          <w:bCs/>
          <w:i/>
          <w:iCs/>
        </w:rPr>
        <w:t>maior</w:t>
      </w:r>
      <w:proofErr w:type="gramEnd"/>
      <w:r w:rsidRPr="000D34F1">
        <w:rPr>
          <w:rFonts w:asciiTheme="majorHAnsi" w:eastAsia="Calibri" w:hAnsiTheme="majorHAnsi" w:cstheme="majorHAnsi"/>
          <w:b/>
          <w:bCs/>
          <w:i/>
          <w:iCs/>
        </w:rPr>
        <w:t>, K. 216, "Estrasburgo"</w:t>
      </w:r>
      <w:r w:rsidRPr="000D34F1">
        <w:rPr>
          <w:rFonts w:asciiTheme="majorHAnsi" w:eastAsia="Calibri" w:hAnsiTheme="majorHAnsi" w:cstheme="majorHAnsi"/>
          <w:b/>
          <w:bCs/>
        </w:rPr>
        <w:t xml:space="preserve"> (1775) </w:t>
      </w:r>
    </w:p>
    <w:p w14:paraId="6A70EA6E" w14:textId="79FF5D25" w:rsidR="00217367" w:rsidRPr="00217367" w:rsidRDefault="00217367" w:rsidP="00671BB4">
      <w:pPr>
        <w:jc w:val="both"/>
        <w:rPr>
          <w:rFonts w:asciiTheme="majorHAnsi" w:hAnsiTheme="majorHAnsi" w:cstheme="majorHAnsi"/>
          <w:color w:val="737373"/>
          <w:shd w:val="clear" w:color="auto" w:fill="F4F1E9"/>
        </w:rPr>
      </w:pPr>
      <w:r w:rsidRPr="00217367">
        <w:rPr>
          <w:rFonts w:asciiTheme="majorHAnsi" w:hAnsiTheme="majorHAnsi" w:cstheme="majorHAnsi"/>
          <w:color w:val="737373"/>
        </w:rPr>
        <w:t>A obra de Mozart é prodigiosamente pródiga, se considerarmos os seus apenas trinta e cinco anos de vida! O principal de sua obra são, sem dúvida, suas óperas e suas missas. Seu trabalho instrumental tem destaque na música vocal, a que sempre se dedicou. Esse modelo transparece nos cinco concertos para violino de Mozart, de 1775, quando o compositor residia ainda em Salzburgo, onde ocupava o posto de mestre de concertos da Corte Arquiepiscopal. Essas obras, provavelmente, dedicavam-se a eventos da Corte. Mozart não se mostra, no entanto, alheio às possibilidades do violino e, sem grandes arroubos de virtuosidade, sabe explorar, nesses concertos, a sua linguagem. O luminoso </w:t>
      </w:r>
      <w:r w:rsidRPr="00217367">
        <w:rPr>
          <w:rFonts w:asciiTheme="majorHAnsi" w:hAnsiTheme="majorHAnsi" w:cstheme="majorHAnsi"/>
          <w:i/>
          <w:iCs/>
          <w:color w:val="737373"/>
        </w:rPr>
        <w:t>Concerto em Sol maior</w:t>
      </w:r>
      <w:r w:rsidRPr="00217367">
        <w:rPr>
          <w:rFonts w:asciiTheme="majorHAnsi" w:hAnsiTheme="majorHAnsi" w:cstheme="majorHAnsi"/>
          <w:color w:val="737373"/>
        </w:rPr>
        <w:t>, terceiro dos cinco, não traz maiores novidades formais ou melódicas. Trata-se de um concerto bem ao gosto do modelo clássico, com três movimentos bastante distintos: o primeiro em forma sonata; o segundo, um adágio de modelo nitidamente vocal; e o terceiro, um rondó final. É de se notar o diálogo que o violino trava com o oboé no primeiro movimento. E igualmente notável é o final do último movimento, que, ao invés de brilhante, opta por ser, por assim dizer, delicado, o que lhe reforça o caráter de dança. Impossível comentar mais o que uma música tão sólida já diz por conta própria, como tudo em Mozart…</w:t>
      </w:r>
    </w:p>
    <w:p w14:paraId="5A1CEF00" w14:textId="442B1C4A" w:rsidR="00217367" w:rsidRDefault="00217367" w:rsidP="00671BB4">
      <w:pPr>
        <w:jc w:val="both"/>
        <w:rPr>
          <w:rFonts w:asciiTheme="majorHAnsi" w:hAnsiTheme="majorHAnsi" w:cstheme="majorHAnsi"/>
          <w:color w:val="737373"/>
          <w:shd w:val="clear" w:color="auto" w:fill="F4F1E9"/>
        </w:rPr>
      </w:pPr>
    </w:p>
    <w:p w14:paraId="103FAE1E" w14:textId="313E4B3B" w:rsidR="00D7780D" w:rsidRPr="00D7780D" w:rsidRDefault="00D7780D" w:rsidP="00D7780D">
      <w:pPr>
        <w:rPr>
          <w:rFonts w:asciiTheme="majorHAnsi" w:eastAsia="Calibri" w:hAnsiTheme="majorHAnsi" w:cstheme="majorHAnsi"/>
          <w:b/>
          <w:bCs/>
        </w:rPr>
      </w:pPr>
      <w:r w:rsidRPr="00D7780D">
        <w:rPr>
          <w:rFonts w:asciiTheme="majorHAnsi" w:eastAsia="Calibri" w:hAnsiTheme="majorHAnsi" w:cstheme="majorHAnsi"/>
          <w:b/>
          <w:bCs/>
        </w:rPr>
        <w:t xml:space="preserve">Franz Schubert (Viena, Áustria, 1797 – 1828) e a obra </w:t>
      </w:r>
      <w:r w:rsidRPr="00D7780D">
        <w:rPr>
          <w:rFonts w:asciiTheme="majorHAnsi" w:eastAsia="Calibri" w:hAnsiTheme="majorHAnsi" w:cstheme="majorHAnsi"/>
          <w:b/>
          <w:bCs/>
          <w:i/>
          <w:iCs/>
        </w:rPr>
        <w:t>Ferrabrás, D. 796: Abertura</w:t>
      </w:r>
      <w:r w:rsidRPr="00D7780D">
        <w:rPr>
          <w:rFonts w:asciiTheme="majorHAnsi" w:eastAsia="Calibri" w:hAnsiTheme="majorHAnsi" w:cstheme="majorHAnsi"/>
          <w:b/>
          <w:bCs/>
        </w:rPr>
        <w:t xml:space="preserve"> (1823) </w:t>
      </w:r>
    </w:p>
    <w:p w14:paraId="458EC1E6" w14:textId="0E6E2725" w:rsidR="00217367" w:rsidRPr="00217367" w:rsidRDefault="00217367" w:rsidP="00671BB4">
      <w:pPr>
        <w:jc w:val="both"/>
        <w:rPr>
          <w:rFonts w:asciiTheme="majorHAnsi" w:hAnsiTheme="majorHAnsi" w:cstheme="majorHAnsi"/>
          <w:color w:val="737373"/>
          <w:shd w:val="clear" w:color="auto" w:fill="F4F1E9"/>
        </w:rPr>
      </w:pPr>
      <w:r w:rsidRPr="00217367">
        <w:rPr>
          <w:rFonts w:asciiTheme="majorHAnsi" w:hAnsiTheme="majorHAnsi" w:cstheme="majorHAnsi"/>
          <w:color w:val="737373"/>
        </w:rPr>
        <w:t>Schubert completou nove óperas, das quais apenas duas </w:t>
      </w:r>
      <w:proofErr w:type="spellStart"/>
      <w:r w:rsidRPr="00217367">
        <w:rPr>
          <w:rFonts w:asciiTheme="majorHAnsi" w:hAnsiTheme="majorHAnsi" w:cstheme="majorHAnsi"/>
          <w:i/>
          <w:iCs/>
          <w:color w:val="737373"/>
        </w:rPr>
        <w:t>singspiel</w:t>
      </w:r>
      <w:proofErr w:type="spellEnd"/>
      <w:r w:rsidRPr="00217367">
        <w:rPr>
          <w:rFonts w:asciiTheme="majorHAnsi" w:hAnsiTheme="majorHAnsi" w:cstheme="majorHAnsi"/>
          <w:color w:val="737373"/>
        </w:rPr>
        <w:t>, </w:t>
      </w:r>
      <w:r w:rsidRPr="00217367">
        <w:rPr>
          <w:rFonts w:asciiTheme="majorHAnsi" w:hAnsiTheme="majorHAnsi" w:cstheme="majorHAnsi"/>
          <w:i/>
          <w:iCs/>
          <w:color w:val="737373"/>
        </w:rPr>
        <w:t>A flauta mágica</w:t>
      </w:r>
      <w:r w:rsidRPr="00217367">
        <w:rPr>
          <w:rFonts w:asciiTheme="majorHAnsi" w:hAnsiTheme="majorHAnsi" w:cstheme="majorHAnsi"/>
          <w:color w:val="737373"/>
        </w:rPr>
        <w:t> </w:t>
      </w:r>
      <w:proofErr w:type="gramStart"/>
      <w:r w:rsidRPr="00217367">
        <w:rPr>
          <w:rFonts w:asciiTheme="majorHAnsi" w:hAnsiTheme="majorHAnsi" w:cstheme="majorHAnsi"/>
          <w:color w:val="737373"/>
        </w:rPr>
        <w:t>e </w:t>
      </w:r>
      <w:r w:rsidRPr="00217367">
        <w:rPr>
          <w:rFonts w:asciiTheme="majorHAnsi" w:hAnsiTheme="majorHAnsi" w:cstheme="majorHAnsi"/>
          <w:i/>
          <w:iCs/>
          <w:color w:val="737373"/>
        </w:rPr>
        <w:t>Os</w:t>
      </w:r>
      <w:proofErr w:type="gramEnd"/>
      <w:r w:rsidRPr="00217367">
        <w:rPr>
          <w:rFonts w:asciiTheme="majorHAnsi" w:hAnsiTheme="majorHAnsi" w:cstheme="majorHAnsi"/>
          <w:i/>
          <w:iCs/>
          <w:color w:val="737373"/>
        </w:rPr>
        <w:t xml:space="preserve"> irmãos gêmeos</w:t>
      </w:r>
      <w:r w:rsidRPr="00217367">
        <w:rPr>
          <w:rFonts w:asciiTheme="majorHAnsi" w:hAnsiTheme="majorHAnsi" w:cstheme="majorHAnsi"/>
          <w:color w:val="737373"/>
        </w:rPr>
        <w:t>, ganharam os palcos com o autor ainda vivo. Sua mais ambiciosa obra operística, </w:t>
      </w:r>
      <w:proofErr w:type="gramStart"/>
      <w:r w:rsidRPr="00217367">
        <w:rPr>
          <w:rFonts w:asciiTheme="majorHAnsi" w:hAnsiTheme="majorHAnsi" w:cstheme="majorHAnsi"/>
          <w:i/>
          <w:iCs/>
          <w:color w:val="737373"/>
        </w:rPr>
        <w:t>Ferrabrás</w:t>
      </w:r>
      <w:proofErr w:type="gramEnd"/>
      <w:r w:rsidRPr="00217367">
        <w:rPr>
          <w:rFonts w:asciiTheme="majorHAnsi" w:hAnsiTheme="majorHAnsi" w:cstheme="majorHAnsi"/>
          <w:color w:val="737373"/>
        </w:rPr>
        <w:t xml:space="preserve">, não foi recebida com entusiasmo em Viena quando finalizada, em 1823. Tendo como base o libreto de Josef </w:t>
      </w:r>
      <w:proofErr w:type="spellStart"/>
      <w:r w:rsidRPr="00217367">
        <w:rPr>
          <w:rFonts w:asciiTheme="majorHAnsi" w:hAnsiTheme="majorHAnsi" w:cstheme="majorHAnsi"/>
          <w:color w:val="737373"/>
        </w:rPr>
        <w:t>Kupelwieser</w:t>
      </w:r>
      <w:proofErr w:type="spellEnd"/>
      <w:r w:rsidRPr="00217367">
        <w:rPr>
          <w:rFonts w:asciiTheme="majorHAnsi" w:hAnsiTheme="majorHAnsi" w:cstheme="majorHAnsi"/>
          <w:color w:val="737373"/>
        </w:rPr>
        <w:t xml:space="preserve">, irmão de um amigo do compositor, Leopold </w:t>
      </w:r>
      <w:proofErr w:type="spellStart"/>
      <w:r w:rsidRPr="00217367">
        <w:rPr>
          <w:rFonts w:asciiTheme="majorHAnsi" w:hAnsiTheme="majorHAnsi" w:cstheme="majorHAnsi"/>
          <w:color w:val="737373"/>
        </w:rPr>
        <w:t>Kupelwieser</w:t>
      </w:r>
      <w:proofErr w:type="spellEnd"/>
      <w:r w:rsidRPr="00217367">
        <w:rPr>
          <w:rFonts w:asciiTheme="majorHAnsi" w:hAnsiTheme="majorHAnsi" w:cstheme="majorHAnsi"/>
          <w:color w:val="737373"/>
        </w:rPr>
        <w:t>, a ópera em três atos foi considerada não encenável e o libreto, pretensioso. Com quatro trompas e três trombones, a </w:t>
      </w:r>
      <w:r w:rsidRPr="00217367">
        <w:rPr>
          <w:rFonts w:asciiTheme="majorHAnsi" w:hAnsiTheme="majorHAnsi" w:cstheme="majorHAnsi"/>
          <w:i/>
          <w:iCs/>
          <w:color w:val="737373"/>
        </w:rPr>
        <w:t>Abertura</w:t>
      </w:r>
      <w:r w:rsidRPr="00217367">
        <w:rPr>
          <w:rFonts w:asciiTheme="majorHAnsi" w:hAnsiTheme="majorHAnsi" w:cstheme="majorHAnsi"/>
          <w:color w:val="737373"/>
        </w:rPr>
        <w:t>, no entanto, foi uma das peças de </w:t>
      </w:r>
      <w:r w:rsidRPr="00217367">
        <w:rPr>
          <w:rFonts w:asciiTheme="majorHAnsi" w:hAnsiTheme="majorHAnsi" w:cstheme="majorHAnsi"/>
          <w:i/>
          <w:iCs/>
          <w:color w:val="737373"/>
        </w:rPr>
        <w:t>Ferrabrás</w:t>
      </w:r>
      <w:r w:rsidRPr="00217367">
        <w:rPr>
          <w:rFonts w:asciiTheme="majorHAnsi" w:hAnsiTheme="majorHAnsi" w:cstheme="majorHAnsi"/>
          <w:color w:val="737373"/>
        </w:rPr>
        <w:t> que ganhou as salas de concerto. O enredo se passa no tempo de Carlos Magno e conta a história do nobre cavaleiro mouro Ferrabrás. A </w:t>
      </w:r>
      <w:r w:rsidRPr="00217367">
        <w:rPr>
          <w:rFonts w:asciiTheme="majorHAnsi" w:hAnsiTheme="majorHAnsi" w:cstheme="majorHAnsi"/>
          <w:i/>
          <w:iCs/>
          <w:color w:val="737373"/>
        </w:rPr>
        <w:t>Abertura</w:t>
      </w:r>
      <w:r w:rsidRPr="00217367">
        <w:rPr>
          <w:rFonts w:asciiTheme="majorHAnsi" w:hAnsiTheme="majorHAnsi" w:cstheme="majorHAnsi"/>
          <w:color w:val="737373"/>
        </w:rPr>
        <w:t> é inflada com a urgência, ternura e ousadia da história, por sua introdução imponente e dramática.</w:t>
      </w:r>
    </w:p>
    <w:p w14:paraId="32E07B87" w14:textId="6E04AE39" w:rsidR="00217367" w:rsidRDefault="00217367" w:rsidP="00671BB4">
      <w:pPr>
        <w:jc w:val="both"/>
        <w:rPr>
          <w:rFonts w:asciiTheme="majorHAnsi" w:hAnsiTheme="majorHAnsi" w:cstheme="majorHAnsi"/>
          <w:color w:val="737373"/>
          <w:shd w:val="clear" w:color="auto" w:fill="F4F1E9"/>
        </w:rPr>
      </w:pPr>
    </w:p>
    <w:p w14:paraId="6BF01215" w14:textId="390372B1" w:rsidR="00D7780D" w:rsidRPr="00D7780D" w:rsidRDefault="00D7780D" w:rsidP="00D7780D">
      <w:pPr>
        <w:jc w:val="both"/>
        <w:rPr>
          <w:rFonts w:asciiTheme="majorHAnsi" w:eastAsia="Calibri" w:hAnsiTheme="majorHAnsi" w:cstheme="majorHAnsi"/>
          <w:b/>
          <w:bCs/>
        </w:rPr>
      </w:pPr>
      <w:r w:rsidRPr="00D7780D">
        <w:rPr>
          <w:rFonts w:asciiTheme="majorHAnsi" w:eastAsia="Calibri" w:hAnsiTheme="majorHAnsi" w:cstheme="majorHAnsi"/>
          <w:b/>
          <w:bCs/>
        </w:rPr>
        <w:t xml:space="preserve">Felix Mendelssohn (Hamburgo, Alemanha, 1809 – Leipzig, Alemanha, 1847) e a obra </w:t>
      </w:r>
      <w:r w:rsidRPr="00D7780D">
        <w:rPr>
          <w:rFonts w:asciiTheme="majorHAnsi" w:eastAsia="Calibri" w:hAnsiTheme="majorHAnsi" w:cstheme="majorHAnsi"/>
          <w:b/>
          <w:bCs/>
          <w:i/>
          <w:iCs/>
        </w:rPr>
        <w:t>Sinfonia nº 5 em Ré maior, op. 107, "Reforma"</w:t>
      </w:r>
      <w:r w:rsidRPr="00D7780D">
        <w:rPr>
          <w:rFonts w:asciiTheme="majorHAnsi" w:eastAsia="Calibri" w:hAnsiTheme="majorHAnsi" w:cstheme="majorHAnsi"/>
          <w:b/>
          <w:bCs/>
        </w:rPr>
        <w:t xml:space="preserve"> (1830, revisão 1832) </w:t>
      </w:r>
    </w:p>
    <w:p w14:paraId="4E3269B1" w14:textId="0CF4F6E3" w:rsidR="00217367" w:rsidRPr="00217367" w:rsidRDefault="00217367" w:rsidP="00671BB4">
      <w:pPr>
        <w:jc w:val="both"/>
        <w:rPr>
          <w:rFonts w:asciiTheme="majorHAnsi" w:hAnsiTheme="majorHAnsi" w:cstheme="majorHAnsi"/>
          <w:b/>
          <w:bCs/>
        </w:rPr>
      </w:pPr>
      <w:r w:rsidRPr="00217367">
        <w:rPr>
          <w:rFonts w:asciiTheme="majorHAnsi" w:hAnsiTheme="majorHAnsi" w:cstheme="majorHAnsi"/>
          <w:color w:val="737373"/>
        </w:rPr>
        <w:t>Com o advento dos concertos pagos, o Romantismo trouxe para a música a ideia do artista independente, genial, respeitado e endeusado pelo público. Um dos músicos mais festejados de sua época, Felix Mendelssohn exemplifica essa nova ordem social. Filho de um poderoso banqueiro israelita, menino prodígio, recebeu uma educação sofisticada, abrangendo ciências, artes e o melhor do cânone da música ocidental. Suas obras aliam a elegância e o refinamento da escrita clássica a um espírito já romântico que se mantém sincero, bem-comportado, às vezes idílico. Na </w:t>
      </w:r>
      <w:r w:rsidRPr="00217367">
        <w:rPr>
          <w:rFonts w:asciiTheme="majorHAnsi" w:hAnsiTheme="majorHAnsi" w:cstheme="majorHAnsi"/>
          <w:i/>
          <w:iCs/>
          <w:color w:val="737373"/>
        </w:rPr>
        <w:t>Sinfonia nº 5</w:t>
      </w:r>
      <w:r w:rsidRPr="00217367">
        <w:rPr>
          <w:rFonts w:asciiTheme="majorHAnsi" w:hAnsiTheme="majorHAnsi" w:cstheme="majorHAnsi"/>
          <w:color w:val="737373"/>
        </w:rPr>
        <w:t xml:space="preserve">, Mendelssohn emprega algumas melodias tradicionais da liturgia luterana, visando à celebração, em Augsburgo, do tricentenário da Reforma de 1530 – entre elas, o coral utilizado por Bach, em 1730, para a mesma </w:t>
      </w:r>
      <w:r w:rsidRPr="00217367">
        <w:rPr>
          <w:rFonts w:asciiTheme="majorHAnsi" w:hAnsiTheme="majorHAnsi" w:cstheme="majorHAnsi"/>
          <w:color w:val="737373"/>
        </w:rPr>
        <w:lastRenderedPageBreak/>
        <w:t>comemoração. Por motivos políticos, a Sinfonia só estreou em 1832, em Berlim, regida pelo próprio compositor. Como maestro, Mendelssohn foi ousado e exerceu forte influência na vida musical de seu tempo. Reapresentou a </w:t>
      </w:r>
      <w:r w:rsidRPr="00217367">
        <w:rPr>
          <w:rFonts w:asciiTheme="majorHAnsi" w:hAnsiTheme="majorHAnsi" w:cstheme="majorHAnsi"/>
          <w:i/>
          <w:iCs/>
          <w:color w:val="737373"/>
        </w:rPr>
        <w:t>Paixão segundo São Mateus</w:t>
      </w:r>
      <w:r w:rsidRPr="00217367">
        <w:rPr>
          <w:rFonts w:asciiTheme="majorHAnsi" w:hAnsiTheme="majorHAnsi" w:cstheme="majorHAnsi"/>
          <w:color w:val="737373"/>
        </w:rPr>
        <w:t> de Bach, exatamente um século após sua estreia;</w:t>
      </w:r>
      <w:r w:rsidRPr="00217367">
        <w:rPr>
          <w:rFonts w:asciiTheme="majorHAnsi" w:hAnsiTheme="majorHAnsi" w:cstheme="majorHAnsi"/>
          <w:color w:val="737373"/>
          <w:shd w:val="clear" w:color="auto" w:fill="F4F1E9"/>
        </w:rPr>
        <w:t xml:space="preserve"> </w:t>
      </w:r>
      <w:r w:rsidRPr="00217367">
        <w:rPr>
          <w:rFonts w:asciiTheme="majorHAnsi" w:hAnsiTheme="majorHAnsi" w:cstheme="majorHAnsi"/>
          <w:color w:val="737373"/>
        </w:rPr>
        <w:t>revelou ao público a </w:t>
      </w:r>
      <w:r w:rsidRPr="00217367">
        <w:rPr>
          <w:rFonts w:asciiTheme="majorHAnsi" w:hAnsiTheme="majorHAnsi" w:cstheme="majorHAnsi"/>
          <w:i/>
          <w:iCs/>
          <w:color w:val="737373"/>
        </w:rPr>
        <w:t>Grande Sinfonia em Dó maior</w:t>
      </w:r>
      <w:r w:rsidRPr="00217367">
        <w:rPr>
          <w:rFonts w:asciiTheme="majorHAnsi" w:hAnsiTheme="majorHAnsi" w:cstheme="majorHAnsi"/>
          <w:color w:val="737373"/>
        </w:rPr>
        <w:t> de Schubert e divulgou, em primeiras audições, a música renovadora de Schumann, cuja carreira incentivou incondicionalmente.</w:t>
      </w:r>
    </w:p>
    <w:p w14:paraId="01F1392B" w14:textId="1E2AD3CE" w:rsidR="00105A4F" w:rsidRPr="00217367" w:rsidRDefault="00105A4F" w:rsidP="00671BB4">
      <w:pPr>
        <w:jc w:val="both"/>
        <w:rPr>
          <w:rFonts w:asciiTheme="majorHAnsi" w:hAnsiTheme="majorHAnsi" w:cstheme="majorHAnsi"/>
          <w:b/>
          <w:bCs/>
        </w:rPr>
      </w:pPr>
    </w:p>
    <w:p w14:paraId="4382658F" w14:textId="77777777" w:rsidR="00BB6923" w:rsidRPr="0055668E" w:rsidRDefault="00BB6923" w:rsidP="00671BB4">
      <w:pPr>
        <w:jc w:val="both"/>
        <w:rPr>
          <w:rFonts w:asciiTheme="majorHAnsi" w:hAnsiTheme="majorHAnsi" w:cstheme="majorHAnsi"/>
        </w:rPr>
      </w:pPr>
    </w:p>
    <w:p w14:paraId="60EB9C5B" w14:textId="44C5A7A4" w:rsidR="00167F10" w:rsidRDefault="00167F10" w:rsidP="00167F10">
      <w:pPr>
        <w:rPr>
          <w:rFonts w:asciiTheme="majorHAnsi" w:hAnsiTheme="majorHAnsi" w:cstheme="majorHAnsi"/>
          <w:b/>
          <w:bCs/>
        </w:rPr>
      </w:pPr>
      <w:r>
        <w:rPr>
          <w:rFonts w:asciiTheme="majorHAnsi" w:hAnsiTheme="majorHAnsi" w:cstheme="majorHAnsi"/>
          <w:b/>
          <w:bCs/>
        </w:rPr>
        <w:t>PROGRAMA</w:t>
      </w:r>
    </w:p>
    <w:p w14:paraId="6DBD1C63" w14:textId="77777777" w:rsidR="00167F10" w:rsidRDefault="00167F10" w:rsidP="00167F10">
      <w:pPr>
        <w:rPr>
          <w:rFonts w:asciiTheme="majorHAnsi" w:hAnsiTheme="majorHAnsi" w:cstheme="majorHAnsi"/>
          <w:b/>
          <w:bCs/>
        </w:rPr>
      </w:pPr>
    </w:p>
    <w:p w14:paraId="5E80FC90" w14:textId="49B68BD9" w:rsidR="00167F10" w:rsidRDefault="00167F10" w:rsidP="00167F10">
      <w:pPr>
        <w:rPr>
          <w:rFonts w:asciiTheme="majorHAnsi" w:hAnsiTheme="majorHAnsi" w:cstheme="majorHAnsi"/>
          <w:b/>
          <w:bCs/>
        </w:rPr>
      </w:pPr>
      <w:bookmarkStart w:id="2" w:name="_Hlk80803702"/>
      <w:r>
        <w:rPr>
          <w:rFonts w:asciiTheme="majorHAnsi" w:hAnsiTheme="majorHAnsi" w:cstheme="majorHAnsi"/>
          <w:b/>
          <w:bCs/>
        </w:rPr>
        <w:t>ORQUESTRA FILARMÔNICA DE MINAS GERAIS</w:t>
      </w:r>
    </w:p>
    <w:p w14:paraId="7B1FE490" w14:textId="11905543" w:rsidR="00E45414" w:rsidRDefault="00E45414" w:rsidP="00167F10">
      <w:pPr>
        <w:rPr>
          <w:rFonts w:asciiTheme="majorHAnsi" w:hAnsiTheme="majorHAnsi" w:cstheme="majorHAnsi"/>
          <w:b/>
          <w:bCs/>
        </w:rPr>
      </w:pPr>
    </w:p>
    <w:p w14:paraId="1731825C" w14:textId="77777777" w:rsidR="00E45414" w:rsidRPr="00821382" w:rsidRDefault="00E45414" w:rsidP="00E45414">
      <w:pPr>
        <w:rPr>
          <w:rFonts w:asciiTheme="majorHAnsi" w:hAnsiTheme="majorHAnsi" w:cstheme="majorHAnsi"/>
          <w:b/>
          <w:bCs/>
        </w:rPr>
      </w:pPr>
      <w:r w:rsidRPr="00821382">
        <w:rPr>
          <w:rFonts w:asciiTheme="majorHAnsi" w:hAnsiTheme="majorHAnsi" w:cstheme="majorHAnsi"/>
          <w:b/>
          <w:bCs/>
        </w:rPr>
        <w:t xml:space="preserve">Série </w:t>
      </w:r>
      <w:proofErr w:type="spellStart"/>
      <w:r>
        <w:rPr>
          <w:rFonts w:asciiTheme="majorHAnsi" w:hAnsiTheme="majorHAnsi" w:cstheme="majorHAnsi"/>
          <w:b/>
          <w:bCs/>
        </w:rPr>
        <w:t>Allegro</w:t>
      </w:r>
      <w:proofErr w:type="spellEnd"/>
    </w:p>
    <w:p w14:paraId="6162B5D9" w14:textId="77777777" w:rsidR="00E45414" w:rsidRPr="00821382" w:rsidRDefault="00E45414" w:rsidP="00E45414">
      <w:pPr>
        <w:rPr>
          <w:rFonts w:asciiTheme="majorHAnsi" w:hAnsiTheme="majorHAnsi" w:cstheme="majorHAnsi"/>
          <w:b/>
          <w:bCs/>
        </w:rPr>
      </w:pPr>
      <w:r>
        <w:rPr>
          <w:rFonts w:asciiTheme="majorHAnsi" w:hAnsiTheme="majorHAnsi" w:cstheme="majorHAnsi"/>
          <w:b/>
          <w:bCs/>
        </w:rPr>
        <w:t>21 de outubro</w:t>
      </w:r>
      <w:r w:rsidRPr="00821382">
        <w:rPr>
          <w:rFonts w:asciiTheme="majorHAnsi" w:hAnsiTheme="majorHAnsi" w:cstheme="majorHAnsi"/>
          <w:b/>
          <w:bCs/>
        </w:rPr>
        <w:t xml:space="preserve">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22E7290A" w14:textId="77777777" w:rsidR="00E45414" w:rsidRPr="00821382" w:rsidRDefault="00E45414" w:rsidP="00E45414">
      <w:pPr>
        <w:rPr>
          <w:rFonts w:asciiTheme="majorHAnsi" w:hAnsiTheme="majorHAnsi" w:cstheme="majorHAnsi"/>
          <w:b/>
          <w:bCs/>
        </w:rPr>
      </w:pPr>
      <w:r w:rsidRPr="00821382">
        <w:rPr>
          <w:rFonts w:asciiTheme="majorHAnsi" w:hAnsiTheme="majorHAnsi" w:cstheme="majorHAnsi"/>
          <w:b/>
          <w:bCs/>
        </w:rPr>
        <w:t>Sala Minas Gerais</w:t>
      </w:r>
    </w:p>
    <w:p w14:paraId="191E2AFE" w14:textId="77777777" w:rsidR="00E45414" w:rsidRPr="00821382" w:rsidRDefault="00E45414" w:rsidP="00E45414">
      <w:pPr>
        <w:rPr>
          <w:rFonts w:asciiTheme="majorHAnsi" w:hAnsiTheme="majorHAnsi" w:cstheme="majorHAnsi"/>
          <w:b/>
          <w:bCs/>
        </w:rPr>
      </w:pPr>
    </w:p>
    <w:p w14:paraId="35641B41" w14:textId="77777777" w:rsidR="00E45414" w:rsidRPr="00821382" w:rsidRDefault="00E45414" w:rsidP="00E45414">
      <w:pPr>
        <w:rPr>
          <w:rFonts w:asciiTheme="majorHAnsi" w:hAnsiTheme="majorHAnsi" w:cstheme="majorHAnsi"/>
          <w:b/>
          <w:bCs/>
        </w:rPr>
      </w:pPr>
      <w:r w:rsidRPr="00821382">
        <w:rPr>
          <w:rFonts w:asciiTheme="majorHAnsi" w:hAnsiTheme="majorHAnsi" w:cstheme="majorHAnsi"/>
          <w:b/>
          <w:bCs/>
        </w:rPr>
        <w:t xml:space="preserve">Série </w:t>
      </w:r>
      <w:r w:rsidRPr="00A932AE">
        <w:rPr>
          <w:rFonts w:asciiTheme="majorHAnsi" w:hAnsiTheme="majorHAnsi" w:cstheme="majorHAnsi"/>
          <w:b/>
          <w:bCs/>
        </w:rPr>
        <w:t>V</w:t>
      </w:r>
      <w:r>
        <w:rPr>
          <w:rFonts w:asciiTheme="majorHAnsi" w:hAnsiTheme="majorHAnsi" w:cstheme="majorHAnsi"/>
          <w:b/>
          <w:bCs/>
        </w:rPr>
        <w:t>ivace</w:t>
      </w:r>
    </w:p>
    <w:p w14:paraId="5C76634E" w14:textId="77777777" w:rsidR="00E45414" w:rsidRPr="00821382" w:rsidRDefault="00E45414" w:rsidP="00E45414">
      <w:pPr>
        <w:rPr>
          <w:rFonts w:asciiTheme="majorHAnsi" w:hAnsiTheme="majorHAnsi" w:cstheme="majorHAnsi"/>
          <w:b/>
          <w:bCs/>
        </w:rPr>
      </w:pPr>
      <w:r>
        <w:rPr>
          <w:rFonts w:asciiTheme="majorHAnsi" w:hAnsiTheme="majorHAnsi" w:cstheme="majorHAnsi"/>
          <w:b/>
          <w:bCs/>
        </w:rPr>
        <w:t>22 de outubro</w:t>
      </w:r>
      <w:r w:rsidRPr="00821382">
        <w:rPr>
          <w:rFonts w:asciiTheme="majorHAnsi" w:hAnsiTheme="majorHAnsi" w:cstheme="majorHAnsi"/>
          <w:b/>
          <w:bCs/>
        </w:rPr>
        <w:t xml:space="preserve">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44CC873F" w14:textId="77777777" w:rsidR="00E45414" w:rsidRPr="00821382" w:rsidRDefault="00E45414" w:rsidP="00E45414">
      <w:pPr>
        <w:rPr>
          <w:rFonts w:asciiTheme="majorHAnsi" w:hAnsiTheme="majorHAnsi" w:cstheme="majorHAnsi"/>
          <w:b/>
          <w:bCs/>
        </w:rPr>
      </w:pPr>
      <w:r w:rsidRPr="00821382">
        <w:rPr>
          <w:rFonts w:asciiTheme="majorHAnsi" w:hAnsiTheme="majorHAnsi" w:cstheme="majorHAnsi"/>
          <w:b/>
          <w:bCs/>
        </w:rPr>
        <w:t xml:space="preserve">Sala Minas Gerais </w:t>
      </w:r>
    </w:p>
    <w:p w14:paraId="756D428B" w14:textId="77777777" w:rsidR="00E45414" w:rsidRPr="00821382" w:rsidRDefault="00E45414" w:rsidP="00E45414">
      <w:pPr>
        <w:rPr>
          <w:rFonts w:asciiTheme="majorHAnsi" w:hAnsiTheme="majorHAnsi" w:cstheme="majorHAnsi"/>
          <w:b/>
          <w:bCs/>
        </w:rPr>
      </w:pPr>
    </w:p>
    <w:p w14:paraId="7B9EB359" w14:textId="504BBC5C" w:rsidR="00E45414" w:rsidRPr="00885BEA" w:rsidRDefault="00E45414" w:rsidP="00E45414">
      <w:pPr>
        <w:rPr>
          <w:rFonts w:asciiTheme="majorHAnsi" w:hAnsiTheme="majorHAnsi" w:cstheme="majorHAnsi"/>
          <w:color w:val="FF0000"/>
        </w:rPr>
      </w:pPr>
      <w:r w:rsidRPr="00885BEA">
        <w:rPr>
          <w:rFonts w:asciiTheme="majorHAnsi" w:hAnsiTheme="majorHAnsi" w:cstheme="majorHAnsi"/>
        </w:rPr>
        <w:t>Cl</w:t>
      </w:r>
      <w:r w:rsidR="00E1008A" w:rsidRPr="00885BEA">
        <w:rPr>
          <w:rFonts w:asciiTheme="majorHAnsi" w:hAnsiTheme="majorHAnsi" w:cstheme="majorHAnsi"/>
        </w:rPr>
        <w:t>á</w:t>
      </w:r>
      <w:r w:rsidRPr="00885BEA">
        <w:rPr>
          <w:rFonts w:asciiTheme="majorHAnsi" w:hAnsiTheme="majorHAnsi" w:cstheme="majorHAnsi"/>
        </w:rPr>
        <w:t>udio Cruz, regente e violinista convidado</w:t>
      </w:r>
    </w:p>
    <w:p w14:paraId="12534A0E" w14:textId="77777777" w:rsidR="00E45414" w:rsidRPr="00885BEA" w:rsidRDefault="00E45414" w:rsidP="00E45414">
      <w:pPr>
        <w:rPr>
          <w:rFonts w:asciiTheme="majorHAnsi" w:hAnsiTheme="majorHAnsi" w:cstheme="majorHAnsi"/>
        </w:rPr>
      </w:pPr>
    </w:p>
    <w:p w14:paraId="204CC425" w14:textId="77777777" w:rsidR="00E45414" w:rsidRPr="00885BEA" w:rsidRDefault="00E45414" w:rsidP="00E45414">
      <w:pPr>
        <w:rPr>
          <w:rFonts w:asciiTheme="majorHAnsi" w:hAnsiTheme="majorHAnsi" w:cstheme="majorHAnsi"/>
        </w:rPr>
      </w:pPr>
      <w:r w:rsidRPr="00885BEA">
        <w:rPr>
          <w:rFonts w:asciiTheme="majorHAnsi" w:hAnsiTheme="majorHAnsi" w:cstheme="majorHAnsi"/>
          <w:b/>
          <w:bCs/>
        </w:rPr>
        <w:t>BRAGA</w:t>
      </w:r>
      <w:r w:rsidRPr="00885BEA">
        <w:rPr>
          <w:rFonts w:asciiTheme="majorHAnsi" w:hAnsiTheme="majorHAnsi" w:cstheme="majorHAnsi"/>
        </w:rPr>
        <w:t xml:space="preserve">                     </w:t>
      </w:r>
      <w:proofErr w:type="spellStart"/>
      <w:r w:rsidRPr="00885BEA">
        <w:rPr>
          <w:rFonts w:asciiTheme="majorHAnsi" w:hAnsiTheme="majorHAnsi" w:cstheme="majorHAnsi"/>
          <w:i/>
          <w:iCs/>
        </w:rPr>
        <w:t>Cauchemar</w:t>
      </w:r>
      <w:proofErr w:type="spellEnd"/>
      <w:r w:rsidRPr="00885BEA">
        <w:rPr>
          <w:rFonts w:asciiTheme="majorHAnsi" w:hAnsiTheme="majorHAnsi" w:cstheme="majorHAnsi"/>
          <w:i/>
          <w:iCs/>
        </w:rPr>
        <w:t xml:space="preserve"> </w:t>
      </w:r>
    </w:p>
    <w:p w14:paraId="3C0D76BD" w14:textId="77777777" w:rsidR="00E45414" w:rsidRPr="00885BEA" w:rsidRDefault="00E45414" w:rsidP="00E45414">
      <w:pPr>
        <w:rPr>
          <w:rFonts w:asciiTheme="majorHAnsi" w:hAnsiTheme="majorHAnsi" w:cstheme="majorHAnsi"/>
          <w:b/>
          <w:bCs/>
          <w:i/>
          <w:iCs/>
        </w:rPr>
      </w:pPr>
      <w:r w:rsidRPr="00885BEA">
        <w:rPr>
          <w:rFonts w:asciiTheme="majorHAnsi" w:hAnsiTheme="majorHAnsi" w:cstheme="majorHAnsi"/>
          <w:b/>
          <w:bCs/>
        </w:rPr>
        <w:t xml:space="preserve">MOZART                 </w:t>
      </w:r>
      <w:r w:rsidRPr="00885BEA">
        <w:rPr>
          <w:rFonts w:asciiTheme="majorHAnsi" w:hAnsiTheme="majorHAnsi" w:cstheme="majorHAnsi"/>
          <w:i/>
          <w:iCs/>
        </w:rPr>
        <w:t xml:space="preserve">Concerto para violino nº 3 em Sol </w:t>
      </w:r>
      <w:proofErr w:type="gramStart"/>
      <w:r w:rsidRPr="00885BEA">
        <w:rPr>
          <w:rFonts w:asciiTheme="majorHAnsi" w:hAnsiTheme="majorHAnsi" w:cstheme="majorHAnsi"/>
          <w:i/>
          <w:iCs/>
        </w:rPr>
        <w:t>maior</w:t>
      </w:r>
      <w:proofErr w:type="gramEnd"/>
      <w:r w:rsidRPr="00885BEA">
        <w:rPr>
          <w:rFonts w:asciiTheme="majorHAnsi" w:hAnsiTheme="majorHAnsi" w:cstheme="majorHAnsi"/>
          <w:i/>
          <w:iCs/>
        </w:rPr>
        <w:t xml:space="preserve">, K. 216: “Estrasburgo” </w:t>
      </w:r>
    </w:p>
    <w:p w14:paraId="6B910C72" w14:textId="3A3356AC" w:rsidR="00E45414" w:rsidRPr="00885BEA" w:rsidRDefault="00E45414" w:rsidP="00E45414">
      <w:pPr>
        <w:rPr>
          <w:rFonts w:asciiTheme="majorHAnsi" w:hAnsiTheme="majorHAnsi" w:cstheme="majorHAnsi"/>
          <w:b/>
          <w:bCs/>
        </w:rPr>
      </w:pPr>
      <w:r w:rsidRPr="00885BEA">
        <w:rPr>
          <w:rFonts w:asciiTheme="majorHAnsi" w:hAnsiTheme="majorHAnsi" w:cstheme="majorHAnsi"/>
          <w:b/>
          <w:bCs/>
        </w:rPr>
        <w:t xml:space="preserve">SCHUBERT              </w:t>
      </w:r>
      <w:r w:rsidR="00E1008A" w:rsidRPr="00885BEA">
        <w:rPr>
          <w:rFonts w:asciiTheme="majorHAnsi" w:hAnsiTheme="majorHAnsi" w:cstheme="majorHAnsi"/>
          <w:i/>
          <w:iCs/>
        </w:rPr>
        <w:t>Ferrabrás</w:t>
      </w:r>
      <w:r w:rsidRPr="00885BEA">
        <w:rPr>
          <w:rFonts w:asciiTheme="majorHAnsi" w:hAnsiTheme="majorHAnsi" w:cstheme="majorHAnsi"/>
          <w:i/>
          <w:iCs/>
        </w:rPr>
        <w:t>, D.</w:t>
      </w:r>
      <w:r w:rsidR="00E1008A" w:rsidRPr="00885BEA">
        <w:rPr>
          <w:rFonts w:asciiTheme="majorHAnsi" w:hAnsiTheme="majorHAnsi" w:cstheme="majorHAnsi"/>
          <w:i/>
          <w:iCs/>
        </w:rPr>
        <w:t xml:space="preserve"> </w:t>
      </w:r>
      <w:r w:rsidRPr="00885BEA">
        <w:rPr>
          <w:rFonts w:asciiTheme="majorHAnsi" w:hAnsiTheme="majorHAnsi" w:cstheme="majorHAnsi"/>
          <w:i/>
          <w:iCs/>
        </w:rPr>
        <w:t>796: Abertura</w:t>
      </w:r>
      <w:r w:rsidRPr="00885BEA">
        <w:rPr>
          <w:rFonts w:asciiTheme="majorHAnsi" w:hAnsiTheme="majorHAnsi" w:cstheme="majorHAnsi"/>
        </w:rPr>
        <w:t xml:space="preserve"> </w:t>
      </w:r>
    </w:p>
    <w:p w14:paraId="36975ECF" w14:textId="77777777" w:rsidR="00E45414" w:rsidRPr="0046231B" w:rsidRDefault="00E45414" w:rsidP="00E45414">
      <w:pPr>
        <w:rPr>
          <w:rFonts w:asciiTheme="majorHAnsi" w:hAnsiTheme="majorHAnsi" w:cstheme="majorHAnsi"/>
          <w:b/>
          <w:bCs/>
        </w:rPr>
      </w:pPr>
      <w:r w:rsidRPr="00885BEA">
        <w:rPr>
          <w:rFonts w:asciiTheme="majorHAnsi" w:hAnsiTheme="majorHAnsi" w:cstheme="majorHAnsi"/>
          <w:b/>
          <w:bCs/>
        </w:rPr>
        <w:t xml:space="preserve">MENDELSSOHN     </w:t>
      </w:r>
      <w:r w:rsidRPr="00885BEA">
        <w:rPr>
          <w:rFonts w:asciiTheme="majorHAnsi" w:hAnsiTheme="majorHAnsi" w:cstheme="majorHAnsi"/>
          <w:i/>
          <w:iCs/>
        </w:rPr>
        <w:t>Sinfonia nº 5 em Ré maior</w:t>
      </w:r>
      <w:r w:rsidRPr="0046231B">
        <w:rPr>
          <w:rFonts w:asciiTheme="majorHAnsi" w:hAnsiTheme="majorHAnsi" w:cstheme="majorHAnsi"/>
          <w:i/>
          <w:iCs/>
        </w:rPr>
        <w:t>, op. 107, “Reforma”</w:t>
      </w:r>
    </w:p>
    <w:p w14:paraId="7E58DA4B" w14:textId="77777777" w:rsidR="003E0A12" w:rsidRPr="002249FA" w:rsidRDefault="003E0A12" w:rsidP="00140733">
      <w:pPr>
        <w:shd w:val="clear" w:color="auto" w:fill="FFFFFF"/>
        <w:jc w:val="both"/>
        <w:rPr>
          <w:rFonts w:asciiTheme="majorHAnsi" w:hAnsiTheme="majorHAnsi" w:cstheme="majorHAnsi"/>
        </w:rPr>
      </w:pPr>
    </w:p>
    <w:bookmarkEnd w:id="2"/>
    <w:p w14:paraId="4001C68F" w14:textId="30F0F4DB" w:rsidR="007552DE" w:rsidRPr="00821382" w:rsidRDefault="007552DE" w:rsidP="007552DE">
      <w:pPr>
        <w:jc w:val="both"/>
        <w:rPr>
          <w:rFonts w:asciiTheme="majorHAnsi" w:hAnsiTheme="majorHAnsi" w:cstheme="majorHAnsi"/>
        </w:rPr>
      </w:pPr>
      <w:r w:rsidRPr="00821382">
        <w:rPr>
          <w:rFonts w:asciiTheme="majorHAnsi" w:hAnsiTheme="majorHAnsi" w:cstheme="majorHAnsi"/>
        </w:rPr>
        <w:t>INGRESSOS:</w:t>
      </w:r>
    </w:p>
    <w:p w14:paraId="1F2B34BE"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R$ 50 (Coro), R$ 50 (Terraço), R$ 50 (Mezanino), R$ 60 (Balcão Palco), R$ 80 (Balcão Lateral), R$ 105 (Plateia Central), R$ 135 (Balcão Principal) e R$ 155 (Camarote).</w:t>
      </w:r>
    </w:p>
    <w:p w14:paraId="579319DD" w14:textId="77777777" w:rsidR="007552DE" w:rsidRPr="00821382" w:rsidRDefault="007552DE" w:rsidP="007552DE">
      <w:pPr>
        <w:jc w:val="both"/>
        <w:rPr>
          <w:rFonts w:asciiTheme="majorHAnsi" w:hAnsiTheme="majorHAnsi" w:cstheme="majorHAnsi"/>
        </w:rPr>
      </w:pPr>
    </w:p>
    <w:p w14:paraId="41542002"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Ingressos para Coro e Terraço serão comercializados somente após a venda dos demais setores.</w:t>
      </w:r>
    </w:p>
    <w:p w14:paraId="535CB5B5" w14:textId="77777777" w:rsidR="007552DE" w:rsidRPr="00821382" w:rsidRDefault="007552DE" w:rsidP="007552DE">
      <w:pPr>
        <w:jc w:val="both"/>
        <w:rPr>
          <w:rFonts w:asciiTheme="majorHAnsi" w:hAnsiTheme="majorHAnsi" w:cstheme="majorHAnsi"/>
        </w:rPr>
      </w:pPr>
    </w:p>
    <w:p w14:paraId="26B3B773"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Meia-entrada para estudantes, maiores de 60 anos, jovens de baixa renda e pessoas com deficiência, de acordo com a legislação.</w:t>
      </w:r>
    </w:p>
    <w:p w14:paraId="57917052" w14:textId="77777777" w:rsidR="007552DE" w:rsidRPr="00821382" w:rsidRDefault="007552DE" w:rsidP="007552DE">
      <w:pPr>
        <w:jc w:val="both"/>
        <w:rPr>
          <w:rFonts w:asciiTheme="majorHAnsi" w:hAnsiTheme="majorHAnsi" w:cstheme="majorHAnsi"/>
        </w:rPr>
      </w:pPr>
    </w:p>
    <w:p w14:paraId="018EE6D0" w14:textId="77777777" w:rsidR="007552DE" w:rsidRPr="00821382" w:rsidRDefault="007552DE" w:rsidP="007552DE">
      <w:pPr>
        <w:jc w:val="both"/>
        <w:rPr>
          <w:rStyle w:val="Hyperlink"/>
          <w:rFonts w:asciiTheme="majorHAnsi" w:hAnsiTheme="majorHAnsi" w:cstheme="majorHAnsi"/>
        </w:rPr>
      </w:pPr>
      <w:r w:rsidRPr="00821382">
        <w:rPr>
          <w:rFonts w:asciiTheme="majorHAnsi" w:hAnsiTheme="majorHAnsi" w:cstheme="majorHAnsi"/>
        </w:rPr>
        <w:t xml:space="preserve">Informações: (31) 3219-9000 ou </w:t>
      </w:r>
      <w:hyperlink r:id="rId9" w:history="1">
        <w:r w:rsidRPr="00821382">
          <w:rPr>
            <w:rStyle w:val="Hyperlink"/>
            <w:rFonts w:asciiTheme="majorHAnsi" w:hAnsiTheme="majorHAnsi" w:cstheme="majorHAnsi"/>
          </w:rPr>
          <w:t>www.filarmonica.art.br</w:t>
        </w:r>
      </w:hyperlink>
    </w:p>
    <w:p w14:paraId="6239780D" w14:textId="77777777" w:rsidR="007552DE" w:rsidRPr="00821382" w:rsidRDefault="007552DE" w:rsidP="007552DE">
      <w:pPr>
        <w:jc w:val="both"/>
        <w:rPr>
          <w:rFonts w:asciiTheme="majorHAnsi" w:hAnsiTheme="majorHAnsi" w:cstheme="majorHAnsi"/>
          <w:color w:val="0563C1" w:themeColor="hyperlink"/>
        </w:rPr>
      </w:pPr>
    </w:p>
    <w:p w14:paraId="51BF774B" w14:textId="77777777" w:rsidR="007552DE" w:rsidRPr="00A932AE" w:rsidRDefault="007552DE" w:rsidP="007552DE">
      <w:pPr>
        <w:jc w:val="both"/>
        <w:rPr>
          <w:rFonts w:asciiTheme="majorHAnsi" w:hAnsiTheme="majorHAnsi" w:cstheme="majorHAnsi"/>
          <w:b/>
          <w:bCs/>
        </w:rPr>
      </w:pPr>
      <w:r w:rsidRPr="00A932AE">
        <w:rPr>
          <w:rFonts w:asciiTheme="majorHAnsi" w:hAnsiTheme="majorHAnsi" w:cstheme="majorHAnsi"/>
          <w:b/>
          <w:bCs/>
        </w:rPr>
        <w:t>Funcionamento da bilheteria:</w:t>
      </w:r>
    </w:p>
    <w:p w14:paraId="3950651E" w14:textId="77777777" w:rsidR="007552DE" w:rsidRPr="000C52BE" w:rsidRDefault="007552DE" w:rsidP="007552DE">
      <w:pPr>
        <w:rPr>
          <w:rFonts w:asciiTheme="majorHAnsi" w:hAnsiTheme="majorHAnsi" w:cstheme="majorHAnsi"/>
        </w:rPr>
      </w:pPr>
      <w:r w:rsidRPr="000C52BE">
        <w:rPr>
          <w:rFonts w:asciiTheme="majorHAnsi" w:hAnsiTheme="majorHAnsi" w:cstheme="majorHAnsi"/>
        </w:rPr>
        <w:t>A bilheteria funcionará em horário reduzido.</w:t>
      </w:r>
      <w:r w:rsidRPr="000C52BE">
        <w:rPr>
          <w:rFonts w:asciiTheme="majorHAnsi" w:hAnsiTheme="majorHAnsi" w:cstheme="majorHAnsi"/>
        </w:rPr>
        <w:br/>
        <w:t>— De terça-feira a sábado – 13h a 19h</w:t>
      </w:r>
      <w:r w:rsidRPr="000C52BE">
        <w:rPr>
          <w:rFonts w:asciiTheme="majorHAnsi" w:hAnsiTheme="majorHAnsi" w:cstheme="majorHAnsi"/>
        </w:rPr>
        <w:br/>
        <w:t>— Terça, quinta e sexta-feira </w:t>
      </w:r>
      <w:r w:rsidRPr="000C52BE">
        <w:rPr>
          <w:rFonts w:asciiTheme="majorHAnsi" w:hAnsiTheme="majorHAnsi" w:cstheme="majorHAnsi"/>
          <w:b/>
          <w:bCs/>
        </w:rPr>
        <w:t>com concerto</w:t>
      </w:r>
      <w:r w:rsidRPr="000C52BE">
        <w:rPr>
          <w:rFonts w:asciiTheme="majorHAnsi" w:hAnsiTheme="majorHAnsi" w:cstheme="majorHAnsi"/>
        </w:rPr>
        <w:t> – 15h a 21h</w:t>
      </w:r>
    </w:p>
    <w:p w14:paraId="5C4406D0" w14:textId="77777777" w:rsidR="007552DE" w:rsidRPr="00821382" w:rsidRDefault="007552DE" w:rsidP="007552DE">
      <w:pPr>
        <w:shd w:val="clear" w:color="auto" w:fill="FFFFFF"/>
        <w:rPr>
          <w:rFonts w:asciiTheme="majorHAnsi" w:hAnsiTheme="majorHAnsi" w:cstheme="majorHAnsi"/>
          <w:b/>
          <w:bCs/>
        </w:rPr>
      </w:pPr>
    </w:p>
    <w:p w14:paraId="38C64E60" w14:textId="77777777" w:rsidR="007552DE" w:rsidRPr="00821382" w:rsidRDefault="007552DE" w:rsidP="007552DE">
      <w:pPr>
        <w:jc w:val="both"/>
        <w:rPr>
          <w:rFonts w:asciiTheme="majorHAnsi" w:hAnsiTheme="majorHAnsi" w:cstheme="majorHAnsi"/>
          <w:b/>
          <w:bCs/>
        </w:rPr>
      </w:pPr>
      <w:r w:rsidRPr="00821382">
        <w:rPr>
          <w:rFonts w:asciiTheme="majorHAnsi" w:hAnsiTheme="majorHAnsi" w:cstheme="majorHAnsi"/>
          <w:b/>
          <w:bCs/>
        </w:rPr>
        <w:t>Cartões e vale aceitos:</w:t>
      </w:r>
    </w:p>
    <w:p w14:paraId="2AB99989"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Cartões das bandeiras American Express, Elo, Hipercard, Mastercard e Visa.</w:t>
      </w:r>
    </w:p>
    <w:p w14:paraId="2D43DC63"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 xml:space="preserve">Vale-cultura das bandeiras Ticket e </w:t>
      </w:r>
      <w:proofErr w:type="spellStart"/>
      <w:r w:rsidRPr="00821382">
        <w:rPr>
          <w:rFonts w:asciiTheme="majorHAnsi" w:hAnsiTheme="majorHAnsi" w:cstheme="majorHAnsi"/>
        </w:rPr>
        <w:t>Sodexo</w:t>
      </w:r>
      <w:proofErr w:type="spellEnd"/>
      <w:r w:rsidRPr="00821382">
        <w:rPr>
          <w:rFonts w:asciiTheme="majorHAnsi" w:hAnsiTheme="majorHAnsi" w:cstheme="majorHAnsi"/>
        </w:rPr>
        <w:t>.</w:t>
      </w:r>
    </w:p>
    <w:p w14:paraId="1F6A7D9C" w14:textId="77777777" w:rsidR="007552DE" w:rsidRPr="00821382" w:rsidRDefault="007552DE" w:rsidP="007552DE">
      <w:pPr>
        <w:rPr>
          <w:rFonts w:asciiTheme="majorHAnsi" w:hAnsiTheme="majorHAnsi" w:cstheme="majorHAnsi"/>
        </w:rPr>
      </w:pPr>
    </w:p>
    <w:p w14:paraId="39CE80D0" w14:textId="77777777" w:rsidR="00167F10" w:rsidRPr="00821382" w:rsidRDefault="00167F10" w:rsidP="00167F10">
      <w:pPr>
        <w:jc w:val="both"/>
        <w:rPr>
          <w:rFonts w:asciiTheme="majorHAnsi" w:hAnsiTheme="majorHAnsi" w:cstheme="majorHAnsi"/>
        </w:rPr>
      </w:pPr>
    </w:p>
    <w:p w14:paraId="747BBF1C" w14:textId="77777777" w:rsidR="00431610" w:rsidRDefault="00431610" w:rsidP="00431610">
      <w:pPr>
        <w:jc w:val="both"/>
        <w:rPr>
          <w:rFonts w:ascii="Calibri Light" w:hAnsi="Calibri Light"/>
          <w:b/>
          <w:bCs/>
        </w:rPr>
      </w:pPr>
      <w:r>
        <w:rPr>
          <w:rFonts w:ascii="Calibri Light" w:hAnsi="Calibri Light"/>
          <w:b/>
          <w:bCs/>
        </w:rPr>
        <w:t>A Sala Minas Gerais e os protocolos sanitários</w:t>
      </w:r>
    </w:p>
    <w:p w14:paraId="4A5F8856" w14:textId="77777777" w:rsidR="00431610" w:rsidRDefault="00431610" w:rsidP="00431610">
      <w:pPr>
        <w:jc w:val="both"/>
        <w:rPr>
          <w:rFonts w:ascii="Calibri Light" w:hAnsi="Calibri Light"/>
          <w:b/>
          <w:bCs/>
        </w:rPr>
      </w:pPr>
    </w:p>
    <w:p w14:paraId="4DFE2C20" w14:textId="77777777" w:rsidR="00431610" w:rsidRDefault="00431610" w:rsidP="00431610">
      <w:pPr>
        <w:jc w:val="both"/>
        <w:rPr>
          <w:rFonts w:ascii="Calibri Light" w:hAnsi="Calibri Light" w:cs="Calibri Light"/>
        </w:rPr>
      </w:pPr>
      <w:r>
        <w:rPr>
          <w:rFonts w:ascii="Calibri Light" w:hAnsi="Calibri Light"/>
        </w:rPr>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2AEF9C25" w14:textId="77777777" w:rsidR="00431610" w:rsidRDefault="00431610" w:rsidP="00431610">
      <w:pPr>
        <w:jc w:val="both"/>
        <w:rPr>
          <w:rFonts w:ascii="Calibri Light" w:hAnsi="Calibri Light" w:cs="Calibri Light"/>
        </w:rPr>
      </w:pPr>
    </w:p>
    <w:p w14:paraId="45460D16" w14:textId="5CB70426" w:rsidR="00431610" w:rsidRDefault="00431610" w:rsidP="00431610">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sidR="0055668E">
        <w:rPr>
          <w:rFonts w:ascii="Calibri Light" w:hAnsi="Calibri Light" w:cs="Calibri Light"/>
        </w:rPr>
        <w:t>749</w:t>
      </w:r>
      <w:r>
        <w:rPr>
          <w:rFonts w:ascii="Calibri Light" w:hAnsi="Calibri Light" w:cs="Calibri Light"/>
        </w:rPr>
        <w:t xml:space="preserve"> </w:t>
      </w:r>
      <w:r>
        <w:rPr>
          <w:rFonts w:ascii="Calibri Light" w:hAnsi="Calibri Light" w:cs="Calibri Light"/>
          <w:color w:val="000000"/>
        </w:rPr>
        <w:t xml:space="preserve">pessoas por apresentação, o que corresponde </w:t>
      </w:r>
      <w:r w:rsidR="00BC2BCC">
        <w:rPr>
          <w:rFonts w:ascii="Calibri Light" w:hAnsi="Calibri Light" w:cs="Calibri Light"/>
          <w:color w:val="000000"/>
        </w:rPr>
        <w:t>a</w:t>
      </w:r>
      <w:r>
        <w:rPr>
          <w:rFonts w:ascii="Calibri Light" w:hAnsi="Calibri Light" w:cs="Calibri Light"/>
          <w:color w:val="000000"/>
        </w:rPr>
        <w:t xml:space="preserve"> </w:t>
      </w:r>
      <w:r w:rsidR="0055668E">
        <w:rPr>
          <w:rFonts w:ascii="Calibri Light" w:hAnsi="Calibri Light" w:cs="Calibri Light"/>
          <w:color w:val="000000"/>
        </w:rPr>
        <w:t>50</w:t>
      </w:r>
      <w:r>
        <w:rPr>
          <w:rFonts w:ascii="Calibri Light" w:hAnsi="Calibri Light" w:cs="Calibri Light"/>
          <w:color w:val="000000"/>
        </w:rPr>
        <w:t>% da capacidade total da Sala (1.493 lugares).</w:t>
      </w:r>
    </w:p>
    <w:p w14:paraId="2B70D012" w14:textId="77777777" w:rsidR="00431610" w:rsidRDefault="00431610" w:rsidP="00431610">
      <w:pPr>
        <w:jc w:val="both"/>
        <w:rPr>
          <w:rFonts w:ascii="Calibri Light" w:hAnsi="Calibri Light" w:cs="Calibri Light"/>
          <w:strike/>
          <w:color w:val="000000"/>
        </w:rPr>
      </w:pPr>
    </w:p>
    <w:p w14:paraId="21EB1C88" w14:textId="77777777" w:rsidR="00431610" w:rsidRDefault="00431610" w:rsidP="00431610">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53B246A7" w14:textId="77777777" w:rsidR="00431610" w:rsidRDefault="00431610" w:rsidP="00431610">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794D45D0"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247C31E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4B932FC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689CBC5C"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5FF2F1CF" w14:textId="4B99AE3F"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w:t>
      </w:r>
      <w:r w:rsidR="00BC2BCC">
        <w:rPr>
          <w:rFonts w:ascii="Calibri Light" w:hAnsi="Calibri Light" w:cs="Calibri Light"/>
          <w:color w:val="000000" w:themeColor="text1"/>
          <w:sz w:val="22"/>
          <w:szCs w:val="22"/>
        </w:rPr>
        <w:t xml:space="preserve"> </w:t>
      </w:r>
      <w:r w:rsidR="00BB6923" w:rsidRPr="0055668E">
        <w:rPr>
          <w:rFonts w:ascii="Calibri Light" w:hAnsi="Calibri Light" w:cs="Calibri Light"/>
          <w:color w:val="000000" w:themeColor="text1"/>
          <w:sz w:val="22"/>
          <w:szCs w:val="22"/>
        </w:rPr>
        <w:t>50</w:t>
      </w:r>
      <w:r w:rsidRPr="0055668E">
        <w:rPr>
          <w:rFonts w:ascii="Calibri Light" w:hAnsi="Calibri Light" w:cs="Calibri Light"/>
          <w:color w:val="000000" w:themeColor="text1"/>
          <w:sz w:val="22"/>
          <w:szCs w:val="22"/>
        </w:rPr>
        <w:t>% da</w:t>
      </w:r>
      <w:r>
        <w:rPr>
          <w:rFonts w:ascii="Calibri Light" w:hAnsi="Calibri Light" w:cs="Calibri Light"/>
          <w:color w:val="000000" w:themeColor="text1"/>
          <w:sz w:val="22"/>
          <w:szCs w:val="22"/>
        </w:rPr>
        <w:t xml:space="preserve"> sua capacidade total.</w:t>
      </w:r>
    </w:p>
    <w:p w14:paraId="06336A9E"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7D8DEFC2"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4933E6CD"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672A3417" w14:textId="77777777" w:rsidR="00431610" w:rsidRDefault="00431610" w:rsidP="00431610">
      <w:pPr>
        <w:jc w:val="both"/>
        <w:rPr>
          <w:rFonts w:ascii="Calibri Light" w:hAnsi="Calibri Light" w:cs="Calibri Light"/>
        </w:rPr>
      </w:pPr>
    </w:p>
    <w:p w14:paraId="591D4C97" w14:textId="77777777" w:rsidR="00431610" w:rsidRDefault="00431610" w:rsidP="00431610">
      <w:pPr>
        <w:jc w:val="both"/>
        <w:rPr>
          <w:rFonts w:ascii="Calibri Light" w:hAnsi="Calibri Light" w:cs="Calibri Light"/>
          <w:b/>
          <w:bCs/>
        </w:rPr>
      </w:pPr>
      <w:r>
        <w:rPr>
          <w:rFonts w:ascii="Calibri Light" w:hAnsi="Calibri Light" w:cs="Calibri Light"/>
          <w:b/>
          <w:bCs/>
        </w:rPr>
        <w:t>ACESSO À SALA MINAS GERAIS</w:t>
      </w:r>
    </w:p>
    <w:p w14:paraId="54102ED2" w14:textId="77777777" w:rsidR="00431610" w:rsidRDefault="00431610" w:rsidP="00431610">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BE112B2" w14:textId="77777777" w:rsidR="00431610" w:rsidRDefault="00431610" w:rsidP="00431610">
      <w:pPr>
        <w:jc w:val="both"/>
        <w:rPr>
          <w:rFonts w:ascii="Calibri Light" w:hAnsi="Calibri Light" w:cs="Calibri Light"/>
        </w:rPr>
      </w:pPr>
    </w:p>
    <w:p w14:paraId="5496F96D" w14:textId="77777777" w:rsidR="00431610" w:rsidRDefault="00431610" w:rsidP="00431610">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3EEB9E5E" w14:textId="77777777" w:rsidR="00431610" w:rsidRDefault="00431610" w:rsidP="00431610">
      <w:pPr>
        <w:jc w:val="both"/>
        <w:rPr>
          <w:rFonts w:ascii="Calibri Light" w:hAnsi="Calibri Light" w:cs="Calibri Light"/>
        </w:rPr>
      </w:pPr>
    </w:p>
    <w:p w14:paraId="702758D5" w14:textId="6B7AB5E1" w:rsidR="00431610" w:rsidRDefault="00431610" w:rsidP="00431610">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5DA056EC" w14:textId="77777777" w:rsidR="00BB6923" w:rsidRDefault="00BB6923" w:rsidP="00431610">
      <w:pPr>
        <w:jc w:val="both"/>
        <w:rPr>
          <w:rFonts w:ascii="Calibri Light" w:hAnsi="Calibri Light" w:cs="Calibri Light"/>
        </w:rPr>
      </w:pPr>
    </w:p>
    <w:p w14:paraId="6669915D" w14:textId="77777777" w:rsidR="00431610" w:rsidRDefault="00431610" w:rsidP="00431610">
      <w:pPr>
        <w:jc w:val="both"/>
        <w:rPr>
          <w:rFonts w:ascii="Calibri Light" w:hAnsi="Calibri Light" w:cs="Calibri Light"/>
        </w:rPr>
      </w:pPr>
      <w:r>
        <w:rPr>
          <w:rFonts w:ascii="Calibri Light" w:hAnsi="Calibri Light" w:cs="Calibri Light"/>
          <w:b/>
          <w:bCs/>
        </w:rPr>
        <w:t>BILHETERIA</w:t>
      </w:r>
    </w:p>
    <w:p w14:paraId="7AFA793E" w14:textId="77777777" w:rsidR="00431610" w:rsidRDefault="00431610" w:rsidP="00431610">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60A4544" w14:textId="77777777" w:rsidR="00431610" w:rsidRDefault="00431610" w:rsidP="00431610">
      <w:pPr>
        <w:jc w:val="both"/>
        <w:rPr>
          <w:rFonts w:ascii="Calibri Light" w:hAnsi="Calibri Light" w:cs="Calibri Light"/>
        </w:rPr>
      </w:pPr>
    </w:p>
    <w:p w14:paraId="03104AC0" w14:textId="77777777" w:rsidR="00431610" w:rsidRDefault="00431610" w:rsidP="00431610">
      <w:pPr>
        <w:jc w:val="both"/>
        <w:rPr>
          <w:rFonts w:ascii="Calibri Light" w:hAnsi="Calibri Light" w:cs="Calibri Light"/>
          <w:b/>
          <w:bCs/>
        </w:rPr>
      </w:pPr>
      <w:r>
        <w:rPr>
          <w:rFonts w:ascii="Calibri Light" w:hAnsi="Calibri Light" w:cs="Calibri Light"/>
          <w:b/>
          <w:bCs/>
        </w:rPr>
        <w:lastRenderedPageBreak/>
        <w:t>LEITURA DO INGRESSO</w:t>
      </w:r>
    </w:p>
    <w:p w14:paraId="231063C5" w14:textId="77777777" w:rsidR="00431610" w:rsidRDefault="00431610" w:rsidP="00431610">
      <w:pPr>
        <w:jc w:val="both"/>
        <w:rPr>
          <w:rFonts w:ascii="Calibri Light" w:hAnsi="Calibri Light" w:cs="Calibri Light"/>
        </w:rPr>
      </w:pPr>
      <w:r>
        <w:rPr>
          <w:rFonts w:ascii="Calibri Light" w:hAnsi="Calibri Light" w:cs="Calibri Light"/>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possibilitando a acomodação do público de forma organizada na sala de concertos. Os funcionários da área de controle de ingressos utilizarão equipamentos de proteção individual.</w:t>
      </w:r>
    </w:p>
    <w:p w14:paraId="46D04300" w14:textId="77777777" w:rsidR="00431610" w:rsidRDefault="00431610" w:rsidP="00431610">
      <w:pPr>
        <w:jc w:val="both"/>
        <w:rPr>
          <w:rFonts w:ascii="Calibri Light" w:hAnsi="Calibri Light" w:cs="Calibri Light"/>
        </w:rPr>
      </w:pPr>
    </w:p>
    <w:p w14:paraId="4D24A551" w14:textId="77777777" w:rsidR="00702127" w:rsidRDefault="00702127" w:rsidP="00702127">
      <w:pPr>
        <w:jc w:val="both"/>
        <w:rPr>
          <w:rFonts w:ascii="Calibri Light" w:hAnsi="Calibri Light" w:cs="Calibri Light"/>
          <w:b/>
          <w:bCs/>
        </w:rPr>
      </w:pPr>
      <w:bookmarkStart w:id="3" w:name="_Hlk77582823"/>
      <w:r>
        <w:rPr>
          <w:rFonts w:ascii="Calibri Light" w:hAnsi="Calibri Light" w:cs="Calibri Light"/>
          <w:b/>
          <w:bCs/>
        </w:rPr>
        <w:t xml:space="preserve">FOYERS – TÉRREO, PRIMEIRO E SEGUNDO ANDARES </w:t>
      </w:r>
    </w:p>
    <w:bookmarkEnd w:id="3"/>
    <w:p w14:paraId="11E6F935" w14:textId="77777777" w:rsidR="00702127" w:rsidRDefault="00702127" w:rsidP="00702127">
      <w:pPr>
        <w:jc w:val="both"/>
        <w:rPr>
          <w:rFonts w:ascii="Calibri Light" w:hAnsi="Calibri Light" w:cs="Calibri Light"/>
        </w:rPr>
      </w:pPr>
      <w:r>
        <w:rPr>
          <w:rFonts w:ascii="Calibri Light" w:hAnsi="Calibri Light" w:cs="Calibri Light"/>
        </w:rPr>
        <w:t xml:space="preserve">Nos </w:t>
      </w:r>
      <w:r>
        <w:rPr>
          <w:rFonts w:ascii="Calibri Light" w:hAnsi="Calibri Light" w:cs="Calibri Light"/>
          <w:i/>
          <w:iCs/>
        </w:rPr>
        <w:t>foyers</w:t>
      </w:r>
      <w:r>
        <w:rPr>
          <w:rFonts w:ascii="Calibri Light" w:hAnsi="Calibri Light" w:cs="Calibri Light"/>
        </w:rPr>
        <w:t xml:space="preserve"> também será observado o distanciamento de 1,5m entre as pessoas. A sala de concertos estará liberada para o acesso do público meia hora antes do início da apresentação. </w:t>
      </w:r>
    </w:p>
    <w:p w14:paraId="7BB4038C" w14:textId="77777777" w:rsidR="00431610" w:rsidRDefault="00431610" w:rsidP="00431610">
      <w:pPr>
        <w:jc w:val="both"/>
        <w:rPr>
          <w:rFonts w:ascii="Calibri Light" w:hAnsi="Calibri Light" w:cs="Calibri Light"/>
        </w:rPr>
      </w:pPr>
    </w:p>
    <w:p w14:paraId="43F8FB49" w14:textId="77777777" w:rsidR="00431610" w:rsidRDefault="00431610" w:rsidP="00431610">
      <w:pPr>
        <w:jc w:val="both"/>
        <w:rPr>
          <w:rFonts w:ascii="Calibri Light" w:hAnsi="Calibri Light" w:cs="Calibri Light"/>
          <w:b/>
          <w:bCs/>
        </w:rPr>
      </w:pPr>
      <w:r>
        <w:rPr>
          <w:rFonts w:ascii="Calibri Light" w:hAnsi="Calibri Light" w:cs="Calibri Light"/>
          <w:b/>
          <w:bCs/>
        </w:rPr>
        <w:t xml:space="preserve">SALA DE CONCERTOS </w:t>
      </w:r>
    </w:p>
    <w:p w14:paraId="41CCE8E0" w14:textId="64DBAB8D" w:rsidR="00431610" w:rsidRDefault="00431610" w:rsidP="00431610">
      <w:pPr>
        <w:jc w:val="both"/>
        <w:rPr>
          <w:rFonts w:ascii="Calibri Light" w:hAnsi="Calibri Light" w:cs="Calibri Light"/>
          <w:color w:val="000000" w:themeColor="text1"/>
        </w:rPr>
      </w:pPr>
      <w:r>
        <w:rPr>
          <w:rFonts w:ascii="Calibri Light" w:hAnsi="Calibri Light" w:cs="Calibri Light"/>
          <w:b/>
          <w:bCs/>
        </w:rPr>
        <w:t xml:space="preserve">O acesso do público à sala será permitido até cinco minutos antes do início do </w:t>
      </w:r>
      <w:proofErr w:type="gramStart"/>
      <w:r>
        <w:rPr>
          <w:rFonts w:ascii="Calibri Light" w:hAnsi="Calibri Light" w:cs="Calibri Light"/>
          <w:b/>
          <w:bCs/>
        </w:rPr>
        <w:t>concerto</w:t>
      </w:r>
      <w:proofErr w:type="gramEnd"/>
      <w:r>
        <w:rPr>
          <w:rFonts w:ascii="Calibri Light" w:hAnsi="Calibri Light" w:cs="Calibri Light"/>
          <w:b/>
          <w:bCs/>
        </w:rPr>
        <w:t>, quando as portas serão fechadas</w:t>
      </w:r>
      <w:r>
        <w:rPr>
          <w:rFonts w:ascii="Calibri Light" w:hAnsi="Calibri Light" w:cs="Calibri Light"/>
        </w:rPr>
        <w:t>. Os assentos disponíveis ao público serão reduzidos a</w:t>
      </w:r>
      <w:r w:rsidR="00BC2BCC">
        <w:rPr>
          <w:rFonts w:ascii="Calibri Light" w:hAnsi="Calibri Light" w:cs="Calibri Light"/>
        </w:rPr>
        <w:t xml:space="preserve"> </w:t>
      </w:r>
      <w:r w:rsidR="00BB6923" w:rsidRPr="0055668E">
        <w:rPr>
          <w:rFonts w:ascii="Calibri Light" w:hAnsi="Calibri Light" w:cs="Calibri Light"/>
        </w:rPr>
        <w:t>50</w:t>
      </w:r>
      <w:r w:rsidRPr="0055668E">
        <w:rPr>
          <w:rFonts w:ascii="Calibri Light" w:hAnsi="Calibri Light" w:cs="Calibri Light"/>
        </w:rPr>
        <w:t>%</w:t>
      </w:r>
      <w:r>
        <w:rPr>
          <w:rFonts w:ascii="Calibri Light" w:hAnsi="Calibri Light" w:cs="Calibri Light"/>
        </w:rPr>
        <w:t xml:space="preserve">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6D0EAC8B" w14:textId="77777777" w:rsidR="00431610" w:rsidRDefault="00431610" w:rsidP="00431610">
      <w:pPr>
        <w:jc w:val="both"/>
        <w:rPr>
          <w:rFonts w:ascii="Calibri Light" w:hAnsi="Calibri Light" w:cs="Calibri Light"/>
          <w:color w:val="000000" w:themeColor="text1"/>
        </w:rPr>
      </w:pPr>
    </w:p>
    <w:p w14:paraId="66FE4229" w14:textId="77777777" w:rsidR="00431610" w:rsidRDefault="00431610" w:rsidP="00431610">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33D0DDD" w14:textId="77777777" w:rsidR="00431610" w:rsidRDefault="00431610" w:rsidP="00431610">
      <w:pPr>
        <w:jc w:val="both"/>
        <w:rPr>
          <w:rFonts w:ascii="Calibri Light" w:hAnsi="Calibri Light" w:cs="Calibri Light"/>
        </w:rPr>
      </w:pPr>
    </w:p>
    <w:p w14:paraId="1849B180" w14:textId="77777777" w:rsidR="00431610" w:rsidRDefault="00431610" w:rsidP="00431610">
      <w:pPr>
        <w:jc w:val="both"/>
        <w:rPr>
          <w:rFonts w:ascii="Calibri Light" w:hAnsi="Calibri Light" w:cs="Calibri Light"/>
          <w:b/>
          <w:bCs/>
        </w:rPr>
      </w:pPr>
      <w:r>
        <w:rPr>
          <w:rFonts w:ascii="Calibri Light" w:hAnsi="Calibri Light" w:cs="Calibri Light"/>
          <w:b/>
          <w:bCs/>
        </w:rPr>
        <w:t>BANHEIROS</w:t>
      </w:r>
    </w:p>
    <w:p w14:paraId="5E2B49A6" w14:textId="77777777" w:rsidR="00431610" w:rsidRDefault="00431610" w:rsidP="00431610">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DB55074" w14:textId="77777777" w:rsidR="00431610" w:rsidRDefault="00431610" w:rsidP="00431610">
      <w:pPr>
        <w:jc w:val="both"/>
        <w:rPr>
          <w:rFonts w:ascii="Calibri Light" w:hAnsi="Calibri Light" w:cs="Calibri Light"/>
        </w:rPr>
      </w:pPr>
    </w:p>
    <w:p w14:paraId="6FDC423D" w14:textId="77777777" w:rsidR="00431610" w:rsidRDefault="00431610" w:rsidP="00431610">
      <w:pPr>
        <w:jc w:val="both"/>
        <w:rPr>
          <w:rFonts w:ascii="Calibri Light" w:hAnsi="Calibri Light" w:cs="Calibri Light"/>
          <w:b/>
          <w:bCs/>
        </w:rPr>
      </w:pPr>
      <w:r>
        <w:rPr>
          <w:rFonts w:ascii="Calibri Light" w:hAnsi="Calibri Light" w:cs="Calibri Light"/>
          <w:b/>
          <w:bCs/>
        </w:rPr>
        <w:t>ELEVADORES</w:t>
      </w:r>
    </w:p>
    <w:p w14:paraId="6FE5FEAA" w14:textId="77777777" w:rsidR="00431610" w:rsidRDefault="00431610" w:rsidP="00431610">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6567BE29" w14:textId="77777777" w:rsidR="00431610" w:rsidRDefault="00431610" w:rsidP="00431610">
      <w:pPr>
        <w:jc w:val="both"/>
        <w:rPr>
          <w:rFonts w:ascii="Calibri Light" w:hAnsi="Calibri Light" w:cs="Calibri Light"/>
        </w:rPr>
      </w:pPr>
    </w:p>
    <w:p w14:paraId="57F71537" w14:textId="77777777" w:rsidR="00431610" w:rsidRDefault="00431610" w:rsidP="00431610">
      <w:pPr>
        <w:jc w:val="both"/>
        <w:rPr>
          <w:rFonts w:ascii="Calibri Light" w:hAnsi="Calibri Light" w:cs="Calibri Light"/>
          <w:b/>
          <w:bCs/>
        </w:rPr>
      </w:pPr>
      <w:r>
        <w:rPr>
          <w:rFonts w:ascii="Calibri Light" w:hAnsi="Calibri Light" w:cs="Calibri Light"/>
          <w:b/>
          <w:bCs/>
        </w:rPr>
        <w:t>ROTINAS DE DESINFECÇÃO DO AMBIENTE</w:t>
      </w:r>
    </w:p>
    <w:p w14:paraId="3CF5D584" w14:textId="77777777" w:rsidR="00431610" w:rsidRDefault="00431610" w:rsidP="00431610">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3E0D106E" w14:textId="77777777" w:rsidR="00431610" w:rsidRDefault="00431610" w:rsidP="00431610">
      <w:pPr>
        <w:jc w:val="both"/>
        <w:rPr>
          <w:rFonts w:ascii="Calibri Light" w:hAnsi="Calibri Light" w:cs="Calibri Light"/>
        </w:rPr>
      </w:pPr>
    </w:p>
    <w:p w14:paraId="163C1FE2" w14:textId="77777777" w:rsidR="00431610" w:rsidRDefault="00431610" w:rsidP="00431610">
      <w:pPr>
        <w:jc w:val="both"/>
        <w:rPr>
          <w:rFonts w:ascii="Calibri Light" w:hAnsi="Calibri Light" w:cs="Calibri Light"/>
          <w:b/>
          <w:bCs/>
        </w:rPr>
      </w:pPr>
      <w:r>
        <w:rPr>
          <w:rFonts w:ascii="Calibri Light" w:hAnsi="Calibri Light" w:cs="Calibri Light"/>
          <w:b/>
          <w:bCs/>
        </w:rPr>
        <w:t>PURIFICADORES DE ÁGUA</w:t>
      </w:r>
    </w:p>
    <w:p w14:paraId="1B9FE55D" w14:textId="77777777" w:rsidR="00431610" w:rsidRDefault="00431610" w:rsidP="00431610">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02EE678" w14:textId="77777777" w:rsidR="00431610" w:rsidRDefault="00431610" w:rsidP="00431610">
      <w:pPr>
        <w:jc w:val="both"/>
        <w:rPr>
          <w:rFonts w:ascii="Calibri Light" w:hAnsi="Calibri Light" w:cs="Calibri Light"/>
          <w:b/>
          <w:bCs/>
        </w:rPr>
      </w:pPr>
    </w:p>
    <w:p w14:paraId="024C6097" w14:textId="77777777" w:rsidR="00431610" w:rsidRDefault="00431610" w:rsidP="00431610">
      <w:pPr>
        <w:jc w:val="both"/>
        <w:rPr>
          <w:rFonts w:ascii="Calibri Light" w:hAnsi="Calibri Light" w:cs="Calibri Light"/>
          <w:b/>
          <w:bCs/>
        </w:rPr>
      </w:pPr>
      <w:r>
        <w:rPr>
          <w:rFonts w:ascii="Calibri Light" w:hAnsi="Calibri Light" w:cs="Calibri Light"/>
          <w:b/>
          <w:bCs/>
        </w:rPr>
        <w:t>ÁLCOOL EM GEL</w:t>
      </w:r>
    </w:p>
    <w:p w14:paraId="47222FE9" w14:textId="77777777" w:rsidR="00431610" w:rsidRDefault="00431610" w:rsidP="00431610">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0594DA30" w14:textId="77777777" w:rsidR="00431610" w:rsidRDefault="00431610" w:rsidP="00431610">
      <w:pPr>
        <w:jc w:val="both"/>
        <w:rPr>
          <w:rFonts w:ascii="Calibri Light" w:hAnsi="Calibri Light" w:cs="Calibri Light"/>
          <w:color w:val="000000" w:themeColor="text1"/>
        </w:rPr>
      </w:pPr>
    </w:p>
    <w:p w14:paraId="3A831411"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51A5A598"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5ACE94C1" w14:textId="77777777" w:rsidR="00431610" w:rsidRDefault="00431610" w:rsidP="00431610">
      <w:pPr>
        <w:jc w:val="both"/>
        <w:rPr>
          <w:rFonts w:ascii="Calibri Light" w:hAnsi="Calibri Light" w:cs="Calibri Light"/>
          <w:color w:val="000000" w:themeColor="text1"/>
        </w:rPr>
      </w:pPr>
    </w:p>
    <w:p w14:paraId="422D9677"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69F231B6"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0B6A1532" w14:textId="77777777" w:rsidR="00431610" w:rsidRDefault="00431610" w:rsidP="00431610">
      <w:pPr>
        <w:rPr>
          <w:rFonts w:asciiTheme="majorHAnsi" w:hAnsiTheme="majorHAnsi" w:cstheme="majorHAnsi"/>
        </w:rPr>
      </w:pPr>
      <w:r>
        <w:tab/>
      </w:r>
      <w:r>
        <w:tab/>
      </w:r>
    </w:p>
    <w:p w14:paraId="0934F418" w14:textId="77777777" w:rsidR="00671BB4" w:rsidRDefault="00671BB4" w:rsidP="00671BB4">
      <w:pPr>
        <w:jc w:val="both"/>
        <w:rPr>
          <w:rFonts w:ascii="Calibri Light" w:hAnsi="Calibri Light" w:cs="Calibri Light"/>
          <w:b/>
          <w:bCs/>
        </w:rPr>
      </w:pPr>
      <w:bookmarkStart w:id="4" w:name="_heading=h.gjdgxs"/>
      <w:bookmarkEnd w:id="4"/>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 xml:space="preserve">A Orquestra possui 9 álbuns gravados, entre eles dois que integram o projeto Brasil em Concerto, do selo internacional Naxos junto ao Itamaraty, com obras dos compositores brasileiros Alberto </w:t>
      </w:r>
      <w:r w:rsidRPr="0099408A">
        <w:rPr>
          <w:rFonts w:ascii="Calibri Light" w:hAnsi="Calibri Light" w:cs="Calibri Light"/>
        </w:rPr>
        <w:lastRenderedPageBreak/>
        <w:t>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r w:rsidRPr="00E24F10">
        <w:rPr>
          <w:rFonts w:ascii="Calibri Light" w:hAnsi="Calibri Light"/>
        </w:rPr>
        <w:t xml:space="preserve">Polliane Eliziário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4C3F4F31" w14:textId="711DB87F" w:rsidR="00724134" w:rsidRPr="00671BB4" w:rsidRDefault="00724134" w:rsidP="00671BB4"/>
    <w:sectPr w:rsidR="00724134" w:rsidRPr="00671BB4" w:rsidSect="00404AFB">
      <w:headerReference w:type="default" r:id="rId10"/>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70527" w14:textId="77777777" w:rsidR="005557C6" w:rsidRDefault="005557C6" w:rsidP="00404AFB">
      <w:r>
        <w:separator/>
      </w:r>
    </w:p>
  </w:endnote>
  <w:endnote w:type="continuationSeparator" w:id="0">
    <w:p w14:paraId="19B6F28E" w14:textId="77777777" w:rsidR="005557C6" w:rsidRDefault="005557C6"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7788" w14:textId="77777777" w:rsidR="005557C6" w:rsidRDefault="005557C6" w:rsidP="00404AFB">
      <w:r>
        <w:separator/>
      </w:r>
    </w:p>
  </w:footnote>
  <w:footnote w:type="continuationSeparator" w:id="0">
    <w:p w14:paraId="40C71C4F" w14:textId="77777777" w:rsidR="005557C6" w:rsidRDefault="005557C6"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3A02"/>
    <w:rsid w:val="0001616D"/>
    <w:rsid w:val="00016AAD"/>
    <w:rsid w:val="00016C70"/>
    <w:rsid w:val="00022181"/>
    <w:rsid w:val="0003648E"/>
    <w:rsid w:val="0006419C"/>
    <w:rsid w:val="00064E8C"/>
    <w:rsid w:val="00066639"/>
    <w:rsid w:val="0007335A"/>
    <w:rsid w:val="000747C9"/>
    <w:rsid w:val="0008138E"/>
    <w:rsid w:val="00082844"/>
    <w:rsid w:val="00086E88"/>
    <w:rsid w:val="00097167"/>
    <w:rsid w:val="000A02C2"/>
    <w:rsid w:val="000A05A9"/>
    <w:rsid w:val="000A68B9"/>
    <w:rsid w:val="000A73B1"/>
    <w:rsid w:val="000B14D7"/>
    <w:rsid w:val="000B553D"/>
    <w:rsid w:val="000C0C0C"/>
    <w:rsid w:val="000D27CE"/>
    <w:rsid w:val="000D34F1"/>
    <w:rsid w:val="000D471E"/>
    <w:rsid w:val="001024AA"/>
    <w:rsid w:val="00105A4F"/>
    <w:rsid w:val="00105AF8"/>
    <w:rsid w:val="00106089"/>
    <w:rsid w:val="001066B7"/>
    <w:rsid w:val="001251E0"/>
    <w:rsid w:val="00135CB8"/>
    <w:rsid w:val="00140733"/>
    <w:rsid w:val="001418E3"/>
    <w:rsid w:val="001519CF"/>
    <w:rsid w:val="00154F6A"/>
    <w:rsid w:val="00167F10"/>
    <w:rsid w:val="001769BC"/>
    <w:rsid w:val="001778DD"/>
    <w:rsid w:val="001E2C89"/>
    <w:rsid w:val="001E4BF5"/>
    <w:rsid w:val="001E5ECF"/>
    <w:rsid w:val="0020003F"/>
    <w:rsid w:val="00206AC0"/>
    <w:rsid w:val="00216A7E"/>
    <w:rsid w:val="00217367"/>
    <w:rsid w:val="00220C0A"/>
    <w:rsid w:val="00222209"/>
    <w:rsid w:val="00222F8B"/>
    <w:rsid w:val="00262CD2"/>
    <w:rsid w:val="00286219"/>
    <w:rsid w:val="00287B96"/>
    <w:rsid w:val="002A0972"/>
    <w:rsid w:val="002A4E6B"/>
    <w:rsid w:val="002A63D2"/>
    <w:rsid w:val="002A7ABD"/>
    <w:rsid w:val="002B0D9A"/>
    <w:rsid w:val="002B5BA9"/>
    <w:rsid w:val="002D32B0"/>
    <w:rsid w:val="002E0D0B"/>
    <w:rsid w:val="002E2D4E"/>
    <w:rsid w:val="003010DD"/>
    <w:rsid w:val="00304EF7"/>
    <w:rsid w:val="00310E21"/>
    <w:rsid w:val="0034786E"/>
    <w:rsid w:val="0035491F"/>
    <w:rsid w:val="00370444"/>
    <w:rsid w:val="003744AC"/>
    <w:rsid w:val="003957E5"/>
    <w:rsid w:val="003B0719"/>
    <w:rsid w:val="003B1B1E"/>
    <w:rsid w:val="003B1DC1"/>
    <w:rsid w:val="003B1DE9"/>
    <w:rsid w:val="003B20F0"/>
    <w:rsid w:val="003C1AA5"/>
    <w:rsid w:val="003D1038"/>
    <w:rsid w:val="003D14A2"/>
    <w:rsid w:val="003E0A12"/>
    <w:rsid w:val="0040077B"/>
    <w:rsid w:val="00404AFB"/>
    <w:rsid w:val="00425324"/>
    <w:rsid w:val="00427C77"/>
    <w:rsid w:val="00430E7C"/>
    <w:rsid w:val="00431610"/>
    <w:rsid w:val="004404D2"/>
    <w:rsid w:val="00446F42"/>
    <w:rsid w:val="00447734"/>
    <w:rsid w:val="00451CE7"/>
    <w:rsid w:val="00456F26"/>
    <w:rsid w:val="004649F3"/>
    <w:rsid w:val="00465706"/>
    <w:rsid w:val="00471F28"/>
    <w:rsid w:val="0047362C"/>
    <w:rsid w:val="00487799"/>
    <w:rsid w:val="004976D9"/>
    <w:rsid w:val="004C1539"/>
    <w:rsid w:val="004D6365"/>
    <w:rsid w:val="004E21BA"/>
    <w:rsid w:val="004E3DCE"/>
    <w:rsid w:val="0051429D"/>
    <w:rsid w:val="00521350"/>
    <w:rsid w:val="00526BF3"/>
    <w:rsid w:val="0053799C"/>
    <w:rsid w:val="00541CE8"/>
    <w:rsid w:val="005557C6"/>
    <w:rsid w:val="0055668E"/>
    <w:rsid w:val="0057071E"/>
    <w:rsid w:val="005A72C3"/>
    <w:rsid w:val="005B6733"/>
    <w:rsid w:val="005C1147"/>
    <w:rsid w:val="005C2D0F"/>
    <w:rsid w:val="005D38BE"/>
    <w:rsid w:val="005E3CA3"/>
    <w:rsid w:val="005E5016"/>
    <w:rsid w:val="005E6AED"/>
    <w:rsid w:val="005F2A59"/>
    <w:rsid w:val="005F446C"/>
    <w:rsid w:val="00612E02"/>
    <w:rsid w:val="0061662D"/>
    <w:rsid w:val="0063307B"/>
    <w:rsid w:val="00642261"/>
    <w:rsid w:val="00646F77"/>
    <w:rsid w:val="0066042D"/>
    <w:rsid w:val="00665D1A"/>
    <w:rsid w:val="006668B5"/>
    <w:rsid w:val="00671BB4"/>
    <w:rsid w:val="00672837"/>
    <w:rsid w:val="00690C26"/>
    <w:rsid w:val="006922FE"/>
    <w:rsid w:val="00694E3A"/>
    <w:rsid w:val="0069727D"/>
    <w:rsid w:val="006A0D06"/>
    <w:rsid w:val="006A45B6"/>
    <w:rsid w:val="006C601C"/>
    <w:rsid w:val="006C6CB0"/>
    <w:rsid w:val="006E0056"/>
    <w:rsid w:val="006E63DF"/>
    <w:rsid w:val="006F2E34"/>
    <w:rsid w:val="006F45E6"/>
    <w:rsid w:val="00702127"/>
    <w:rsid w:val="007223A1"/>
    <w:rsid w:val="00724134"/>
    <w:rsid w:val="00730808"/>
    <w:rsid w:val="00745693"/>
    <w:rsid w:val="00751B59"/>
    <w:rsid w:val="007552DE"/>
    <w:rsid w:val="00757E18"/>
    <w:rsid w:val="00762A2F"/>
    <w:rsid w:val="00787C43"/>
    <w:rsid w:val="007A166F"/>
    <w:rsid w:val="007B7FED"/>
    <w:rsid w:val="007C5138"/>
    <w:rsid w:val="007C6E0C"/>
    <w:rsid w:val="007D2029"/>
    <w:rsid w:val="007D26CF"/>
    <w:rsid w:val="007D5F61"/>
    <w:rsid w:val="007D67BA"/>
    <w:rsid w:val="007E4104"/>
    <w:rsid w:val="00800671"/>
    <w:rsid w:val="00804E06"/>
    <w:rsid w:val="00806605"/>
    <w:rsid w:val="00813693"/>
    <w:rsid w:val="00813B9B"/>
    <w:rsid w:val="00821578"/>
    <w:rsid w:val="00842FBA"/>
    <w:rsid w:val="00852C95"/>
    <w:rsid w:val="0086037E"/>
    <w:rsid w:val="00864572"/>
    <w:rsid w:val="00867080"/>
    <w:rsid w:val="00870C11"/>
    <w:rsid w:val="00873412"/>
    <w:rsid w:val="00873599"/>
    <w:rsid w:val="00880CAB"/>
    <w:rsid w:val="00885BEA"/>
    <w:rsid w:val="008A0983"/>
    <w:rsid w:val="008A7F1F"/>
    <w:rsid w:val="008D132A"/>
    <w:rsid w:val="008F6299"/>
    <w:rsid w:val="00903A09"/>
    <w:rsid w:val="0091465F"/>
    <w:rsid w:val="0091681D"/>
    <w:rsid w:val="0093779F"/>
    <w:rsid w:val="009472D6"/>
    <w:rsid w:val="0096314A"/>
    <w:rsid w:val="009642C4"/>
    <w:rsid w:val="00973638"/>
    <w:rsid w:val="009B14C7"/>
    <w:rsid w:val="009C2132"/>
    <w:rsid w:val="009C26CE"/>
    <w:rsid w:val="009D7A37"/>
    <w:rsid w:val="009E08D0"/>
    <w:rsid w:val="009E6667"/>
    <w:rsid w:val="009E7DD3"/>
    <w:rsid w:val="009F7217"/>
    <w:rsid w:val="00A03FF8"/>
    <w:rsid w:val="00A0423D"/>
    <w:rsid w:val="00A3255D"/>
    <w:rsid w:val="00A44073"/>
    <w:rsid w:val="00A47F80"/>
    <w:rsid w:val="00A5681B"/>
    <w:rsid w:val="00A6363E"/>
    <w:rsid w:val="00A667BB"/>
    <w:rsid w:val="00A802E6"/>
    <w:rsid w:val="00A951BF"/>
    <w:rsid w:val="00AA4424"/>
    <w:rsid w:val="00AA5760"/>
    <w:rsid w:val="00AA7374"/>
    <w:rsid w:val="00AB318A"/>
    <w:rsid w:val="00AE5CF2"/>
    <w:rsid w:val="00AE7982"/>
    <w:rsid w:val="00AF51F6"/>
    <w:rsid w:val="00B07F7B"/>
    <w:rsid w:val="00B12E6F"/>
    <w:rsid w:val="00B24560"/>
    <w:rsid w:val="00B27316"/>
    <w:rsid w:val="00B45AE1"/>
    <w:rsid w:val="00B53998"/>
    <w:rsid w:val="00B566F4"/>
    <w:rsid w:val="00B74A25"/>
    <w:rsid w:val="00B84465"/>
    <w:rsid w:val="00B91139"/>
    <w:rsid w:val="00BA1F1C"/>
    <w:rsid w:val="00BA24FC"/>
    <w:rsid w:val="00BB6923"/>
    <w:rsid w:val="00BC2BCC"/>
    <w:rsid w:val="00BD0157"/>
    <w:rsid w:val="00BE2D85"/>
    <w:rsid w:val="00BF0A2B"/>
    <w:rsid w:val="00BF1B45"/>
    <w:rsid w:val="00BF1E96"/>
    <w:rsid w:val="00BF5CDD"/>
    <w:rsid w:val="00C01CBB"/>
    <w:rsid w:val="00C03F5A"/>
    <w:rsid w:val="00C05DB6"/>
    <w:rsid w:val="00C117A4"/>
    <w:rsid w:val="00C122D9"/>
    <w:rsid w:val="00C35CCB"/>
    <w:rsid w:val="00C53D3A"/>
    <w:rsid w:val="00C62900"/>
    <w:rsid w:val="00C653F0"/>
    <w:rsid w:val="00C706EE"/>
    <w:rsid w:val="00C83EBB"/>
    <w:rsid w:val="00CB5167"/>
    <w:rsid w:val="00CC1BA1"/>
    <w:rsid w:val="00CC470F"/>
    <w:rsid w:val="00CD7547"/>
    <w:rsid w:val="00CE19A7"/>
    <w:rsid w:val="00CE1F44"/>
    <w:rsid w:val="00CE67D7"/>
    <w:rsid w:val="00D20013"/>
    <w:rsid w:val="00D23034"/>
    <w:rsid w:val="00D2738B"/>
    <w:rsid w:val="00D279B0"/>
    <w:rsid w:val="00D3264C"/>
    <w:rsid w:val="00D32D87"/>
    <w:rsid w:val="00D37E5F"/>
    <w:rsid w:val="00D54129"/>
    <w:rsid w:val="00D60EB1"/>
    <w:rsid w:val="00D61410"/>
    <w:rsid w:val="00D61925"/>
    <w:rsid w:val="00D629FF"/>
    <w:rsid w:val="00D67063"/>
    <w:rsid w:val="00D72061"/>
    <w:rsid w:val="00D7726E"/>
    <w:rsid w:val="00D7780D"/>
    <w:rsid w:val="00D8239C"/>
    <w:rsid w:val="00D863F5"/>
    <w:rsid w:val="00D95B18"/>
    <w:rsid w:val="00DA7C10"/>
    <w:rsid w:val="00DC2341"/>
    <w:rsid w:val="00DC2AB4"/>
    <w:rsid w:val="00DD268C"/>
    <w:rsid w:val="00DD3A6B"/>
    <w:rsid w:val="00DF076F"/>
    <w:rsid w:val="00DF3DF0"/>
    <w:rsid w:val="00E04C08"/>
    <w:rsid w:val="00E1008A"/>
    <w:rsid w:val="00E1167F"/>
    <w:rsid w:val="00E11F2D"/>
    <w:rsid w:val="00E22BF1"/>
    <w:rsid w:val="00E25670"/>
    <w:rsid w:val="00E3436D"/>
    <w:rsid w:val="00E346DF"/>
    <w:rsid w:val="00E373AD"/>
    <w:rsid w:val="00E4098F"/>
    <w:rsid w:val="00E41931"/>
    <w:rsid w:val="00E45414"/>
    <w:rsid w:val="00E50837"/>
    <w:rsid w:val="00E62D23"/>
    <w:rsid w:val="00E64440"/>
    <w:rsid w:val="00E6502D"/>
    <w:rsid w:val="00E66925"/>
    <w:rsid w:val="00E67890"/>
    <w:rsid w:val="00E92B32"/>
    <w:rsid w:val="00EA0BB3"/>
    <w:rsid w:val="00EB67D2"/>
    <w:rsid w:val="00EC4731"/>
    <w:rsid w:val="00EC5A5F"/>
    <w:rsid w:val="00ED1652"/>
    <w:rsid w:val="00ED2499"/>
    <w:rsid w:val="00ED30C1"/>
    <w:rsid w:val="00EE3275"/>
    <w:rsid w:val="00EF2403"/>
    <w:rsid w:val="00F12FC6"/>
    <w:rsid w:val="00F266CB"/>
    <w:rsid w:val="00F340D1"/>
    <w:rsid w:val="00F37881"/>
    <w:rsid w:val="00F47AE4"/>
    <w:rsid w:val="00F57CF2"/>
    <w:rsid w:val="00F70DD4"/>
    <w:rsid w:val="00F808C3"/>
    <w:rsid w:val="00F8669C"/>
    <w:rsid w:val="00FB0F4E"/>
    <w:rsid w:val="00FC6499"/>
    <w:rsid w:val="00FE0002"/>
    <w:rsid w:val="00FE3C92"/>
    <w:rsid w:val="00FE4842"/>
    <w:rsid w:val="00FF5FD7"/>
    <w:rsid w:val="00FF62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styleId="PargrafodaLista">
    <w:name w:val="List Paragraph"/>
    <w:basedOn w:val="Normal"/>
    <w:uiPriority w:val="34"/>
    <w:qFormat/>
    <w:rsid w:val="00431610"/>
    <w:pPr>
      <w:ind w:left="720"/>
      <w:contextualSpacing/>
    </w:pPr>
    <w:rPr>
      <w:sz w:val="24"/>
      <w:szCs w:val="24"/>
      <w:lang w:eastAsia="en-US"/>
    </w:rPr>
  </w:style>
  <w:style w:type="paragraph" w:customStyle="1" w:styleId="Default">
    <w:name w:val="Default"/>
    <w:rsid w:val="00167F10"/>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5782">
      <w:bodyDiv w:val="1"/>
      <w:marLeft w:val="0"/>
      <w:marRight w:val="0"/>
      <w:marTop w:val="0"/>
      <w:marBottom w:val="0"/>
      <w:divBdr>
        <w:top w:val="none" w:sz="0" w:space="0" w:color="auto"/>
        <w:left w:val="none" w:sz="0" w:space="0" w:color="auto"/>
        <w:bottom w:val="none" w:sz="0" w:space="0" w:color="auto"/>
        <w:right w:val="none" w:sz="0" w:space="0" w:color="auto"/>
      </w:divBdr>
    </w:div>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2142757">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175920460">
      <w:bodyDiv w:val="1"/>
      <w:marLeft w:val="0"/>
      <w:marRight w:val="0"/>
      <w:marTop w:val="0"/>
      <w:marBottom w:val="0"/>
      <w:divBdr>
        <w:top w:val="none" w:sz="0" w:space="0" w:color="auto"/>
        <w:left w:val="none" w:sz="0" w:space="0" w:color="auto"/>
        <w:bottom w:val="none" w:sz="0" w:space="0" w:color="auto"/>
        <w:right w:val="none" w:sz="0" w:space="0" w:color="auto"/>
      </w:divBdr>
    </w:div>
    <w:div w:id="287276598">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03853044">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64929798">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16621153">
      <w:bodyDiv w:val="1"/>
      <w:marLeft w:val="0"/>
      <w:marRight w:val="0"/>
      <w:marTop w:val="0"/>
      <w:marBottom w:val="0"/>
      <w:divBdr>
        <w:top w:val="none" w:sz="0" w:space="0" w:color="auto"/>
        <w:left w:val="none" w:sz="0" w:space="0" w:color="auto"/>
        <w:bottom w:val="none" w:sz="0" w:space="0" w:color="auto"/>
        <w:right w:val="none" w:sz="0" w:space="0" w:color="auto"/>
      </w:divBdr>
    </w:div>
    <w:div w:id="584460473">
      <w:bodyDiv w:val="1"/>
      <w:marLeft w:val="0"/>
      <w:marRight w:val="0"/>
      <w:marTop w:val="0"/>
      <w:marBottom w:val="0"/>
      <w:divBdr>
        <w:top w:val="none" w:sz="0" w:space="0" w:color="auto"/>
        <w:left w:val="none" w:sz="0" w:space="0" w:color="auto"/>
        <w:bottom w:val="none" w:sz="0" w:space="0" w:color="auto"/>
        <w:right w:val="none" w:sz="0" w:space="0" w:color="auto"/>
      </w:divBdr>
    </w:div>
    <w:div w:id="704137234">
      <w:bodyDiv w:val="1"/>
      <w:marLeft w:val="0"/>
      <w:marRight w:val="0"/>
      <w:marTop w:val="0"/>
      <w:marBottom w:val="0"/>
      <w:divBdr>
        <w:top w:val="none" w:sz="0" w:space="0" w:color="auto"/>
        <w:left w:val="none" w:sz="0" w:space="0" w:color="auto"/>
        <w:bottom w:val="none" w:sz="0" w:space="0" w:color="auto"/>
        <w:right w:val="none" w:sz="0" w:space="0" w:color="auto"/>
      </w:divBdr>
    </w:div>
    <w:div w:id="726076925">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7685439">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165514563">
      <w:bodyDiv w:val="1"/>
      <w:marLeft w:val="0"/>
      <w:marRight w:val="0"/>
      <w:marTop w:val="0"/>
      <w:marBottom w:val="0"/>
      <w:divBdr>
        <w:top w:val="none" w:sz="0" w:space="0" w:color="auto"/>
        <w:left w:val="none" w:sz="0" w:space="0" w:color="auto"/>
        <w:bottom w:val="none" w:sz="0" w:space="0" w:color="auto"/>
        <w:right w:val="none" w:sz="0" w:space="0" w:color="auto"/>
      </w:divBdr>
    </w:div>
    <w:div w:id="1264338777">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274626908">
      <w:bodyDiv w:val="1"/>
      <w:marLeft w:val="0"/>
      <w:marRight w:val="0"/>
      <w:marTop w:val="0"/>
      <w:marBottom w:val="0"/>
      <w:divBdr>
        <w:top w:val="none" w:sz="0" w:space="0" w:color="auto"/>
        <w:left w:val="none" w:sz="0" w:space="0" w:color="auto"/>
        <w:bottom w:val="none" w:sz="0" w:space="0" w:color="auto"/>
        <w:right w:val="none" w:sz="0" w:space="0" w:color="auto"/>
      </w:divBdr>
    </w:div>
    <w:div w:id="1299073745">
      <w:bodyDiv w:val="1"/>
      <w:marLeft w:val="0"/>
      <w:marRight w:val="0"/>
      <w:marTop w:val="0"/>
      <w:marBottom w:val="0"/>
      <w:divBdr>
        <w:top w:val="none" w:sz="0" w:space="0" w:color="auto"/>
        <w:left w:val="none" w:sz="0" w:space="0" w:color="auto"/>
        <w:bottom w:val="none" w:sz="0" w:space="0" w:color="auto"/>
        <w:right w:val="none" w:sz="0" w:space="0" w:color="auto"/>
      </w:divBdr>
      <w:divsChild>
        <w:div w:id="1511528735">
          <w:marLeft w:val="0"/>
          <w:marRight w:val="0"/>
          <w:marTop w:val="0"/>
          <w:marBottom w:val="0"/>
          <w:divBdr>
            <w:top w:val="none" w:sz="0" w:space="0" w:color="auto"/>
            <w:left w:val="none" w:sz="0" w:space="0" w:color="auto"/>
            <w:bottom w:val="dotted" w:sz="6" w:space="24" w:color="595959"/>
            <w:right w:val="none" w:sz="0" w:space="0" w:color="auto"/>
          </w:divBdr>
        </w:div>
      </w:divsChild>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390835211">
      <w:bodyDiv w:val="1"/>
      <w:marLeft w:val="0"/>
      <w:marRight w:val="0"/>
      <w:marTop w:val="0"/>
      <w:marBottom w:val="0"/>
      <w:divBdr>
        <w:top w:val="none" w:sz="0" w:space="0" w:color="auto"/>
        <w:left w:val="none" w:sz="0" w:space="0" w:color="auto"/>
        <w:bottom w:val="none" w:sz="0" w:space="0" w:color="auto"/>
        <w:right w:val="none" w:sz="0" w:space="0" w:color="auto"/>
      </w:divBdr>
    </w:div>
    <w:div w:id="1525243040">
      <w:bodyDiv w:val="1"/>
      <w:marLeft w:val="0"/>
      <w:marRight w:val="0"/>
      <w:marTop w:val="0"/>
      <w:marBottom w:val="0"/>
      <w:divBdr>
        <w:top w:val="none" w:sz="0" w:space="0" w:color="auto"/>
        <w:left w:val="none" w:sz="0" w:space="0" w:color="auto"/>
        <w:bottom w:val="none" w:sz="0" w:space="0" w:color="auto"/>
        <w:right w:val="none" w:sz="0" w:space="0" w:color="auto"/>
      </w:divBdr>
    </w:div>
    <w:div w:id="1571042236">
      <w:bodyDiv w:val="1"/>
      <w:marLeft w:val="0"/>
      <w:marRight w:val="0"/>
      <w:marTop w:val="0"/>
      <w:marBottom w:val="0"/>
      <w:divBdr>
        <w:top w:val="none" w:sz="0" w:space="0" w:color="auto"/>
        <w:left w:val="none" w:sz="0" w:space="0" w:color="auto"/>
        <w:bottom w:val="none" w:sz="0" w:space="0" w:color="auto"/>
        <w:right w:val="none" w:sz="0" w:space="0" w:color="auto"/>
      </w:divBdr>
    </w:div>
    <w:div w:id="1632245464">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681656701">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43142446">
      <w:bodyDiv w:val="1"/>
      <w:marLeft w:val="0"/>
      <w:marRight w:val="0"/>
      <w:marTop w:val="0"/>
      <w:marBottom w:val="0"/>
      <w:divBdr>
        <w:top w:val="none" w:sz="0" w:space="0" w:color="auto"/>
        <w:left w:val="none" w:sz="0" w:space="0" w:color="auto"/>
        <w:bottom w:val="none" w:sz="0" w:space="0" w:color="auto"/>
        <w:right w:val="none" w:sz="0" w:space="0" w:color="auto"/>
      </w:divBdr>
    </w:div>
    <w:div w:id="1746301299">
      <w:bodyDiv w:val="1"/>
      <w:marLeft w:val="0"/>
      <w:marRight w:val="0"/>
      <w:marTop w:val="0"/>
      <w:marBottom w:val="0"/>
      <w:divBdr>
        <w:top w:val="none" w:sz="0" w:space="0" w:color="auto"/>
        <w:left w:val="none" w:sz="0" w:space="0" w:color="auto"/>
        <w:bottom w:val="none" w:sz="0" w:space="0" w:color="auto"/>
        <w:right w:val="none" w:sz="0" w:space="0" w:color="auto"/>
      </w:divBdr>
    </w:div>
    <w:div w:id="1756048822">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799104497">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1906144646">
      <w:bodyDiv w:val="1"/>
      <w:marLeft w:val="0"/>
      <w:marRight w:val="0"/>
      <w:marTop w:val="0"/>
      <w:marBottom w:val="0"/>
      <w:divBdr>
        <w:top w:val="none" w:sz="0" w:space="0" w:color="auto"/>
        <w:left w:val="none" w:sz="0" w:space="0" w:color="auto"/>
        <w:bottom w:val="none" w:sz="0" w:space="0" w:color="auto"/>
        <w:right w:val="none" w:sz="0" w:space="0" w:color="auto"/>
      </w:divBdr>
    </w:div>
    <w:div w:id="1937209971">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51936-E3D7-479C-AFC7-5EBC8FE9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2021_Timbrado_Release-v2</Template>
  <TotalTime>2</TotalTime>
  <Pages>7</Pages>
  <Words>3044</Words>
  <Characters>16438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2021-10-14T20:37:00Z</dcterms:created>
  <dcterms:modified xsi:type="dcterms:W3CDTF">2021-10-14T20:37:00Z</dcterms:modified>
</cp:coreProperties>
</file>